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701" w:rsidRPr="00216701" w:rsidRDefault="00144AF2" w:rsidP="00FB3484">
      <w:pPr>
        <w:spacing w:line="276" w:lineRule="auto"/>
        <w:ind w:firstLine="567"/>
        <w:jc w:val="center"/>
        <w:rPr>
          <w:rFonts w:ascii="Sylfaen" w:hAnsi="Sylfaen" w:cs="Sylfaen"/>
          <w:b/>
          <w:color w:val="1F4E79" w:themeColor="accent1" w:themeShade="80"/>
          <w:sz w:val="24"/>
          <w:lang w:val="ka-GE"/>
        </w:rPr>
      </w:pPr>
      <w:r w:rsidRPr="00216701">
        <w:rPr>
          <w:rFonts w:ascii="Sylfaen" w:hAnsi="Sylfaen" w:cs="Sylfaen"/>
          <w:b/>
          <w:color w:val="1F4E79" w:themeColor="accent1" w:themeShade="80"/>
          <w:sz w:val="28"/>
          <w:lang w:val="ka-GE"/>
        </w:rPr>
        <w:t>საქართველოში ახალი კორონავირუსის (</w:t>
      </w:r>
      <w:r w:rsidRPr="00216701">
        <w:rPr>
          <w:rFonts w:ascii="Sylfaen" w:hAnsi="Sylfaen" w:cs="Sylfaen"/>
          <w:b/>
          <w:color w:val="1F4E79" w:themeColor="accent1" w:themeShade="80"/>
          <w:sz w:val="28"/>
        </w:rPr>
        <w:t>COVID-19</w:t>
      </w:r>
      <w:r w:rsidRPr="00216701">
        <w:rPr>
          <w:rFonts w:ascii="Sylfaen" w:hAnsi="Sylfaen" w:cs="Sylfaen"/>
          <w:b/>
          <w:color w:val="1F4E79" w:themeColor="accent1" w:themeShade="80"/>
          <w:sz w:val="28"/>
          <w:lang w:val="ka-GE"/>
        </w:rPr>
        <w:t>) პანდემიის გავრცელება</w:t>
      </w:r>
      <w:r w:rsidR="003A2F47">
        <w:rPr>
          <w:rFonts w:ascii="Sylfaen" w:hAnsi="Sylfaen" w:cs="Sylfaen"/>
          <w:b/>
          <w:color w:val="1F4E79" w:themeColor="accent1" w:themeShade="80"/>
          <w:sz w:val="28"/>
          <w:lang w:val="ka-GE"/>
        </w:rPr>
        <w:t>სთან დაკავშირებული ღონისძიებების შესახებ ინფორმაცია</w:t>
      </w:r>
    </w:p>
    <w:p w:rsidR="004A63B3" w:rsidRPr="00173E60" w:rsidRDefault="00B95F34" w:rsidP="004A63B3">
      <w:pPr>
        <w:jc w:val="both"/>
        <w:rPr>
          <w:rFonts w:ascii="Sylfaen" w:hAnsi="Sylfaen"/>
          <w:lang w:val="ka-GE"/>
        </w:rPr>
      </w:pPr>
      <w:r w:rsidRPr="00173E60">
        <w:rPr>
          <w:rFonts w:ascii="Sylfaen" w:hAnsi="Sylfaen"/>
          <w:lang w:val="ka-GE"/>
        </w:rPr>
        <w:tab/>
      </w:r>
      <w:r w:rsidR="004A63B3" w:rsidRPr="00173E60">
        <w:rPr>
          <w:rFonts w:ascii="Sylfaen" w:hAnsi="Sylfaen"/>
          <w:lang w:val="ka-GE"/>
        </w:rPr>
        <w:t>2020 წელს ახალი კორონავირუსის გავრცელებამ მნიშვნელოვანი რყევები გამოიწვია გლობალურ ეკონომიკაში.</w:t>
      </w:r>
      <w:r w:rsidR="00DD0956" w:rsidRPr="00173E60">
        <w:rPr>
          <w:rFonts w:ascii="Sylfaen" w:hAnsi="Sylfaen"/>
          <w:lang w:val="ka-GE"/>
        </w:rPr>
        <w:t xml:space="preserve"> </w:t>
      </w:r>
      <w:r w:rsidR="004A63B3" w:rsidRPr="00173E60">
        <w:rPr>
          <w:rFonts w:ascii="Sylfaen" w:hAnsi="Sylfaen"/>
          <w:lang w:val="ka-GE"/>
        </w:rPr>
        <w:t>პანდემიამ ეკონომიკური რეცესია გამოიწვია საქართველოშიც, რის შედეგადაც მივიღეთ რეალური ეკონომიკური კლება 6,</w:t>
      </w:r>
      <w:r w:rsidR="00860EC7">
        <w:rPr>
          <w:rFonts w:ascii="Sylfaen" w:hAnsi="Sylfaen"/>
          <w:lang w:val="ka-GE"/>
        </w:rPr>
        <w:t>8</w:t>
      </w:r>
      <w:r w:rsidR="004A63B3" w:rsidRPr="00173E60">
        <w:rPr>
          <w:rFonts w:ascii="Sylfaen" w:hAnsi="Sylfaen"/>
          <w:lang w:val="ka-GE"/>
        </w:rPr>
        <w:t>%-ის ოდენობით.</w:t>
      </w:r>
    </w:p>
    <w:p w:rsidR="004A63B3" w:rsidRPr="00173E60" w:rsidRDefault="004A63B3" w:rsidP="004A63B3">
      <w:pPr>
        <w:jc w:val="both"/>
        <w:rPr>
          <w:rFonts w:ascii="Sylfaen" w:hAnsi="Sylfaen"/>
          <w:lang w:val="ka-GE"/>
        </w:rPr>
      </w:pPr>
      <w:r w:rsidRPr="00173E60">
        <w:rPr>
          <w:rFonts w:ascii="Sylfaen" w:hAnsi="Sylfaen"/>
          <w:lang w:val="ka-GE"/>
        </w:rPr>
        <w:tab/>
        <w:t xml:space="preserve">„საქართველოს 2021 წლის სახელმწიფო ბიუჯეტის შესახებ“ საქართველოს კანონი  დამტკიცდა </w:t>
      </w:r>
      <w:r w:rsidR="00B03192" w:rsidRPr="00173E60">
        <w:rPr>
          <w:rFonts w:ascii="Sylfaen" w:hAnsi="Sylfaen"/>
        </w:rPr>
        <w:t>2020</w:t>
      </w:r>
      <w:r w:rsidRPr="00173E60">
        <w:rPr>
          <w:rFonts w:ascii="Sylfaen" w:hAnsi="Sylfaen"/>
          <w:lang w:val="ka-GE"/>
        </w:rPr>
        <w:t xml:space="preserve"> წლის დეკემბერში, რა დროსაც საქართველოში ახალი კორონავირუსის </w:t>
      </w:r>
      <w:r w:rsidRPr="00173E60">
        <w:rPr>
          <w:rFonts w:ascii="Sylfaen" w:hAnsi="Sylfaen"/>
        </w:rPr>
        <w:t xml:space="preserve">COVID-19 </w:t>
      </w:r>
      <w:r w:rsidRPr="00173E60">
        <w:rPr>
          <w:rFonts w:ascii="Sylfaen" w:hAnsi="Sylfaen"/>
          <w:lang w:val="ka-GE"/>
        </w:rPr>
        <w:t>გავრცელების მაჩვენებელი ყველაზე მაღალ ნიშნულზე იყო და შესაბამისად მნიშვნელოვანი შეზღუდვები მოქმედებდა, რაც დიდ გავლენას ახდენდა ეკონომიკის განვითარებაზე.</w:t>
      </w:r>
    </w:p>
    <w:p w:rsidR="004A63B3" w:rsidRPr="00173E60" w:rsidRDefault="004A63B3" w:rsidP="004A63B3">
      <w:pPr>
        <w:jc w:val="both"/>
      </w:pPr>
      <w:r w:rsidRPr="00173E60">
        <w:rPr>
          <w:rFonts w:ascii="Sylfaen" w:hAnsi="Sylfaen"/>
          <w:lang w:val="ka-GE"/>
        </w:rPr>
        <w:tab/>
        <w:t xml:space="preserve">2020 წლის ბოლოსთვის არსებული ვითარების გათვალისწინებით ეკონომიკის მყისიერი აღდგენის მოლოდინები არ არსებობდა და 2021 წლის ბიუჯეტიც დაიგეგმა მეტწილად პანდემიის მართვისა და მისი გავრცელების შესაკავებლად დაწესებული შეზღუდვების ეფექტის ნაწილობრივ გასანეიტრალებლად. ბიუჯეტი, </w:t>
      </w:r>
      <w:r w:rsidRPr="00173E60">
        <w:rPr>
          <w:rFonts w:ascii="Sylfaen" w:hAnsi="Sylfaen" w:cs="Sylfaen"/>
        </w:rPr>
        <w:t>შეზღ</w:t>
      </w:r>
      <w:r w:rsidRPr="00173E60">
        <w:rPr>
          <w:rFonts w:ascii="Sylfaen" w:hAnsi="Sylfaen" w:cs="Sylfaen"/>
          <w:lang w:val="ka-GE"/>
        </w:rPr>
        <w:t>უ</w:t>
      </w:r>
      <w:r w:rsidRPr="00173E60">
        <w:rPr>
          <w:rFonts w:ascii="Sylfaen" w:hAnsi="Sylfaen" w:cs="Sylfaen"/>
        </w:rPr>
        <w:t>დული</w:t>
      </w:r>
      <w:r w:rsidRPr="00173E60">
        <w:t xml:space="preserve"> </w:t>
      </w:r>
      <w:r w:rsidRPr="00173E60">
        <w:rPr>
          <w:rFonts w:ascii="Sylfaen" w:hAnsi="Sylfaen" w:cs="Sylfaen"/>
        </w:rPr>
        <w:t>ფისკალური</w:t>
      </w:r>
      <w:r w:rsidRPr="00173E60">
        <w:t xml:space="preserve"> </w:t>
      </w:r>
      <w:r w:rsidRPr="00173E60">
        <w:rPr>
          <w:rFonts w:ascii="Sylfaen" w:hAnsi="Sylfaen" w:cs="Sylfaen"/>
          <w:lang w:val="ka-GE"/>
        </w:rPr>
        <w:t>რესურსის მიუხედავად,</w:t>
      </w:r>
      <w:r w:rsidRPr="00173E60">
        <w:rPr>
          <w:rFonts w:ascii="Sylfaen" w:hAnsi="Sylfaen"/>
          <w:lang w:val="ka-GE"/>
        </w:rPr>
        <w:t xml:space="preserve"> ითვალისწინებდა მოსახლეობის და ბიზნესის მხარდამჭერი პროგრამების და ჯანმრთელობის დაცვის ღონისძიებების დაფინანსებას.</w:t>
      </w:r>
    </w:p>
    <w:p w:rsidR="004A63B3" w:rsidRPr="00173E60" w:rsidRDefault="004A63B3" w:rsidP="004A63B3">
      <w:pPr>
        <w:jc w:val="both"/>
        <w:rPr>
          <w:rFonts w:ascii="Sylfaen" w:hAnsi="Sylfaen"/>
          <w:lang w:val="ka-GE"/>
        </w:rPr>
      </w:pPr>
      <w:r w:rsidRPr="00173E60">
        <w:rPr>
          <w:rFonts w:ascii="Sylfaen" w:hAnsi="Sylfaen"/>
          <w:lang w:val="ka-GE"/>
        </w:rPr>
        <w:tab/>
        <w:t xml:space="preserve">2021 წელი საკმაოდ მძიმე ეკონომიკური ტენდენციებით დაიწყო და იანვარში რეალური ეკონომიკის კლებამ 11,5%, ხოლო თებერვალში 5,1% შეადგინა. ეკონომიკური განვითარების ტენდენციებში დადებითი დინამიკა პირველად მარტში დაფიქსირდა, თუმცა ჯამურად, პირველ კვარტალში ეკონომიკური კლების მაჩვენებელმა 4,5% შეადგინა. </w:t>
      </w:r>
    </w:p>
    <w:p w:rsidR="00EB4B26" w:rsidRPr="00173E60" w:rsidRDefault="004A63B3" w:rsidP="004A63B3">
      <w:pPr>
        <w:jc w:val="both"/>
        <w:rPr>
          <w:rFonts w:ascii="Sylfaen" w:hAnsi="Sylfaen" w:cs="Sylfaen"/>
          <w:lang w:val="ka-GE"/>
        </w:rPr>
      </w:pPr>
      <w:r w:rsidRPr="00173E60">
        <w:rPr>
          <w:rFonts w:ascii="Sylfaen" w:hAnsi="Sylfaen"/>
          <w:lang w:val="ka-GE"/>
        </w:rPr>
        <w:tab/>
      </w:r>
      <w:r w:rsidR="00137400" w:rsidRPr="00173E60">
        <w:rPr>
          <w:rFonts w:ascii="Sylfaen" w:hAnsi="Sylfaen"/>
          <w:lang w:val="ka-GE"/>
        </w:rPr>
        <w:t xml:space="preserve">ეკონომიკური პარამეტრები რადიკალურად შეიცვალა აპრილიდან, რა დროსაც მნიშვნელოვნად გაიზარდა ექსპორტ-იმპორტის, დღგ-ის გადამხდელ საწარმოთა ბრუნვების, საფინანსო სექტორის ზრდის, წმინდა ფულადი გზავნილების და სხვა ეკონომიკური მაჩვენებლები. საბოლოო ჯამში </w:t>
      </w:r>
      <w:r w:rsidR="00EB4B26" w:rsidRPr="00173E60">
        <w:rPr>
          <w:rFonts w:ascii="Sylfaen" w:hAnsi="Sylfaen" w:cs="Sylfaen"/>
          <w:lang w:val="ka-GE"/>
        </w:rPr>
        <w:t>II კვარტალში ზრდამ 29.9 პროცენტი შეადგინა</w:t>
      </w:r>
      <w:r w:rsidR="006A2FE7" w:rsidRPr="00173E60">
        <w:rPr>
          <w:rFonts w:ascii="Sylfaen" w:hAnsi="Sylfaen" w:cs="Sylfaen"/>
          <w:lang w:val="ka-GE"/>
        </w:rPr>
        <w:t>, ხოლო 2021 წლის ცხრა თვის მთლიანი შიდა პროდუქტის საშუალო რეალურმა ზრდამ, წინა წლის შესაბამის პერიოდთან 1</w:t>
      </w:r>
      <w:r w:rsidR="006A2FE7" w:rsidRPr="00173E60">
        <w:rPr>
          <w:rFonts w:ascii="Sylfaen" w:hAnsi="Sylfaen" w:cs="Sylfaen"/>
        </w:rPr>
        <w:t>1</w:t>
      </w:r>
      <w:r w:rsidR="006A2FE7" w:rsidRPr="00173E60">
        <w:rPr>
          <w:rFonts w:ascii="Sylfaen" w:hAnsi="Sylfaen" w:cs="Sylfaen"/>
          <w:lang w:val="ka-GE"/>
        </w:rPr>
        <w:t>.</w:t>
      </w:r>
      <w:r w:rsidR="006A2FE7" w:rsidRPr="00173E60">
        <w:rPr>
          <w:rFonts w:ascii="Sylfaen" w:hAnsi="Sylfaen" w:cs="Sylfaen"/>
        </w:rPr>
        <w:t>3</w:t>
      </w:r>
      <w:r w:rsidR="006A2FE7" w:rsidRPr="00173E60">
        <w:rPr>
          <w:rFonts w:ascii="Sylfaen" w:hAnsi="Sylfaen" w:cs="Sylfaen"/>
          <w:lang w:val="ka-GE"/>
        </w:rPr>
        <w:t xml:space="preserve"> პროცენტი შეადგინა.</w:t>
      </w:r>
    </w:p>
    <w:p w:rsidR="00081C81" w:rsidRDefault="004A63B3" w:rsidP="00081C81">
      <w:pPr>
        <w:jc w:val="both"/>
        <w:rPr>
          <w:rFonts w:ascii="Sylfaen" w:hAnsi="Sylfaen"/>
          <w:lang w:val="ka-GE"/>
        </w:rPr>
      </w:pPr>
      <w:r w:rsidRPr="00173E60">
        <w:rPr>
          <w:rFonts w:ascii="Sylfaen" w:hAnsi="Sylfaen"/>
          <w:lang w:val="ka-GE"/>
        </w:rPr>
        <w:tab/>
      </w:r>
      <w:r w:rsidR="00081C81" w:rsidRPr="00173E60">
        <w:rPr>
          <w:rFonts w:ascii="Sylfaen" w:hAnsi="Sylfaen"/>
          <w:lang w:val="ka-GE"/>
        </w:rPr>
        <w:t>დადებითი ეკონომიკური ტენდენციების გათვალისწინებით, 2021 წლის ივლისში განახლდა მაკროეკონომიკური პროგნოზები და განხორციელდა ცვლილებები 2021 წლის ბიუჯეტში. განახლებული პროგნოზების საბაზისო სცენარის მიხედვით: ეკონომიკური ზრდის პროგნოზი 4,3%-დან გაიზარდა 7,7%-მდე; მთლიანი შიდა პროდუქტის დეფლატორი 3,8%-ის ნაცვლად განისაზღვრა 7,5%-ის ოდენობით; მთლიანი შიდა პროდუქტის ნომინალური მაჩვენებელი 53,4 მლრდ ლარიდან გაიზარდა 57,2 მლრდ ლარამდე; ბიუჯეტის დეფიციტი 7,6%-დან შემცირდა 6,9%-მდე; მთავრობის ვალის მაჩვენებელი 60,8%-დან შემცირდა 54,6%-მდე. საბიუჯეტო ცვლილებები და განახლებული პროგნოზები ეფუძნებოდა 5 თვის მონაცემებს, თუმცა პროგნოზირებულზე მაღალი ეკონომიკური ზრდის ტემპები შენარჩუნდა შემდგომ პერიოდშიც და 2021 წლის 10 თვის წინასწარი მაჩვენებლების მიხედვით რეალურმა ეკონომიკურმა ზრდამ 10.5% შეადგინა. ზემოაღნიშნულის გათვალისწინებით, 2021 წლის ეკონომიკური ზრდის განახლებული პროგნოზი განისაზღვრა 10,0%-ის ოდენობით. 2021 წელს</w:t>
      </w:r>
      <w:r w:rsidR="00860EC7">
        <w:rPr>
          <w:rFonts w:ascii="Sylfaen" w:hAnsi="Sylfaen"/>
        </w:rPr>
        <w:t xml:space="preserve"> </w:t>
      </w:r>
      <w:r w:rsidR="00860EC7">
        <w:rPr>
          <w:rFonts w:ascii="Sylfaen" w:hAnsi="Sylfaen"/>
          <w:lang w:val="ka-GE"/>
        </w:rPr>
        <w:t>რეალური</w:t>
      </w:r>
      <w:r w:rsidR="00081C81" w:rsidRPr="00173E60">
        <w:rPr>
          <w:rFonts w:ascii="Sylfaen" w:hAnsi="Sylfaen"/>
          <w:lang w:val="ka-GE"/>
        </w:rPr>
        <w:t xml:space="preserve"> მთლიანი შიდა პროდუქტის </w:t>
      </w:r>
      <w:r w:rsidR="00860EC7">
        <w:rPr>
          <w:rFonts w:ascii="Sylfaen" w:hAnsi="Sylfaen"/>
          <w:lang w:val="ka-GE"/>
        </w:rPr>
        <w:t>ზრდამ 10,45 შეადგინა.</w:t>
      </w:r>
      <w:r w:rsidR="00081C81" w:rsidRPr="00173E60">
        <w:rPr>
          <w:rFonts w:ascii="Sylfaen" w:hAnsi="Sylfaen"/>
          <w:lang w:val="ka-GE"/>
        </w:rPr>
        <w:t xml:space="preserve"> ნომინალური მთლიანი შიდა პროდუქტის</w:t>
      </w:r>
      <w:r w:rsidR="00860EC7">
        <w:rPr>
          <w:rFonts w:ascii="Sylfaen" w:hAnsi="Sylfaen"/>
          <w:lang w:val="ka-GE"/>
        </w:rPr>
        <w:t xml:space="preserve"> ფაქტიურმა მაჩვენებელმა შეადგინა 60,2 მლრდ ლარი, რაც 6,8 მლრდ ლარით აღემატება 2021 წლის თავდაპირველ პროგნოზირებულ მაჩვენებელს. </w:t>
      </w:r>
      <w:r w:rsidR="00081C81" w:rsidRPr="00173E60">
        <w:rPr>
          <w:rFonts w:ascii="Sylfaen" w:hAnsi="Sylfaen"/>
          <w:lang w:val="ka-GE"/>
        </w:rPr>
        <w:t xml:space="preserve"> </w:t>
      </w:r>
    </w:p>
    <w:p w:rsidR="00A101C7" w:rsidRDefault="00A101C7" w:rsidP="00A101C7">
      <w:pPr>
        <w:pStyle w:val="ListParagraph"/>
        <w:ind w:left="0" w:firstLine="709"/>
        <w:jc w:val="both"/>
        <w:rPr>
          <w:rFonts w:ascii="Sylfaen" w:hAnsi="Sylfaen"/>
          <w:lang w:val="ka-GE"/>
        </w:rPr>
      </w:pPr>
      <w:r w:rsidRPr="00173E60">
        <w:rPr>
          <w:rFonts w:ascii="Sylfaen" w:hAnsi="Sylfaen"/>
          <w:lang w:val="ka-GE"/>
        </w:rPr>
        <w:t xml:space="preserve">ეკონომიკური აღდგენა საქართველოში საკმაოდ სწრაფი ტემპით მიმდინარეობდა, რისი ერთ-ერთი მნიშვნელოვანი ხელშემწყობი ფაქტორია პანდემიის თანმდევი ეკონომიკური შეზღუდვების მინიმიზება, თუმცა მეორე მხრივ შეზღუდვების მინიმიზების და ვაქცინაციის დაბალი ტემპის პირობებში, ვირუსის </w:t>
      </w:r>
      <w:r w:rsidRPr="00173E60">
        <w:rPr>
          <w:rFonts w:ascii="Sylfaen" w:hAnsi="Sylfaen"/>
          <w:lang w:val="ka-GE"/>
        </w:rPr>
        <w:lastRenderedPageBreak/>
        <w:t>გავრცელება შენარჩუნდა საკმაოდ მაღალ მაჩვენებელზე, რამაც დღის წესრიგში დააყენა მოსახლეობის მკურნალობისთვის დამატებითი თანხების გამოყოფის აუც</w:t>
      </w:r>
      <w:r>
        <w:rPr>
          <w:rFonts w:ascii="Sylfaen" w:hAnsi="Sylfaen"/>
          <w:lang w:val="ka-GE"/>
        </w:rPr>
        <w:t xml:space="preserve">ილებლობა. </w:t>
      </w:r>
    </w:p>
    <w:p w:rsidR="00A101C7" w:rsidRDefault="00A101C7" w:rsidP="00A101C7">
      <w:pPr>
        <w:pStyle w:val="ListParagraph"/>
        <w:ind w:left="0" w:firstLine="709"/>
        <w:jc w:val="both"/>
        <w:rPr>
          <w:rFonts w:ascii="Sylfaen" w:hAnsi="Sylfaen"/>
          <w:lang w:val="ka-GE"/>
        </w:rPr>
      </w:pPr>
      <w:r>
        <w:rPr>
          <w:rFonts w:ascii="Sylfaen" w:hAnsi="Sylfaen"/>
          <w:lang w:val="ka-GE"/>
        </w:rPr>
        <w:t xml:space="preserve">ზემოაღნიშნულის გათვალისწინებით, წლის განმავლობაში ორჯერ განხორციელდა ცვლილება „საქართველოს 2021 წლის სახელმწიფო ბიუჯეტის შესახებ“ საქართველოს კანონში, თავდაპირველ დაგეგმილ მაჩვენებელთან შედარებით სახელმწიფო ბიუჯეტის ასიგნებები გაიზარდა 1 411.2 მლნ ლარით და განისაზღვრა 19 796.1 მლნ ლარის ოდენობით. ზრდა ძირითადად განპირობებული იყო პანდემიასთან დაკავშირებული ხარჯების დაფინანსებით, როგორც ჯანდაცვის მიმართულებით, ასევე სოციალური დაცვისა და ბიზნესის მხარდამჭერი ღონისძიებების დასაფინანსებლად. </w:t>
      </w:r>
    </w:p>
    <w:p w:rsidR="000C5F19" w:rsidRPr="003A2F47" w:rsidRDefault="000C5F19" w:rsidP="003A2F47">
      <w:pPr>
        <w:pStyle w:val="Heading1"/>
        <w:ind w:firstLine="567"/>
        <w:jc w:val="center"/>
        <w:rPr>
          <w:rFonts w:ascii="Sylfaen" w:hAnsi="Sylfaen" w:cs="Sylfaen"/>
          <w:b/>
          <w:color w:val="auto"/>
          <w:sz w:val="22"/>
          <w:szCs w:val="22"/>
          <w:lang w:val="ka-GE"/>
        </w:rPr>
      </w:pPr>
      <w:r w:rsidRPr="003A2F47">
        <w:rPr>
          <w:rFonts w:ascii="Sylfaen" w:hAnsi="Sylfaen" w:cs="Sylfaen"/>
          <w:b/>
          <w:color w:val="auto"/>
          <w:sz w:val="22"/>
          <w:szCs w:val="22"/>
          <w:lang w:val="ka-GE"/>
        </w:rPr>
        <w:t>საქართველოში ახალი კორონავირუსის (COVID-19)</w:t>
      </w:r>
      <w:r w:rsidR="00565AAE" w:rsidRPr="003A2F47">
        <w:rPr>
          <w:rFonts w:ascii="Sylfaen" w:hAnsi="Sylfaen" w:cs="Sylfaen"/>
          <w:b/>
          <w:color w:val="auto"/>
          <w:sz w:val="22"/>
          <w:szCs w:val="22"/>
          <w:lang w:val="ka-GE"/>
        </w:rPr>
        <w:t xml:space="preserve"> პანდემიის</w:t>
      </w:r>
      <w:r w:rsidRPr="003A2F47">
        <w:rPr>
          <w:rFonts w:ascii="Sylfaen" w:hAnsi="Sylfaen" w:cs="Sylfaen"/>
          <w:b/>
          <w:color w:val="auto"/>
          <w:sz w:val="22"/>
          <w:szCs w:val="22"/>
          <w:lang w:val="ka-GE"/>
        </w:rPr>
        <w:t xml:space="preserve"> გამო, ანტიკრიზისული გეგმის ფარგლებში საქართველოს მთავრობის მიერ განხორციელებული ღონისძიებები</w:t>
      </w:r>
    </w:p>
    <w:p w:rsidR="00405B79" w:rsidRPr="00173E60" w:rsidRDefault="00405B79" w:rsidP="00405B79">
      <w:pPr>
        <w:rPr>
          <w:lang w:val="ka-GE"/>
        </w:rPr>
      </w:pPr>
    </w:p>
    <w:p w:rsidR="00D24F16" w:rsidRPr="00D24F16" w:rsidRDefault="00405B79" w:rsidP="00405B79">
      <w:pPr>
        <w:ind w:firstLine="720"/>
        <w:jc w:val="both"/>
        <w:rPr>
          <w:rFonts w:ascii="Sylfaen" w:hAnsi="Sylfaen"/>
          <w:shd w:val="clear" w:color="auto" w:fill="FFFFFF"/>
        </w:rPr>
      </w:pPr>
      <w:proofErr w:type="gramStart"/>
      <w:r w:rsidRPr="00173E60">
        <w:rPr>
          <w:rFonts w:ascii="Sylfaen" w:hAnsi="Sylfaen"/>
          <w:shd w:val="clear" w:color="auto" w:fill="FFFFFF"/>
        </w:rPr>
        <w:t>საქართველოს</w:t>
      </w:r>
      <w:proofErr w:type="gramEnd"/>
      <w:r w:rsidRPr="00173E60">
        <w:rPr>
          <w:rFonts w:ascii="Sylfaen" w:hAnsi="Sylfaen"/>
          <w:shd w:val="clear" w:color="auto" w:fill="FFFFFF"/>
        </w:rPr>
        <w:t xml:space="preserve"> მთავრობის მიერ შემუშვებული ანტიკრიზისული გეგმით გათვალისწინებული ღონისძიებების დასაფინანსებლად,</w:t>
      </w:r>
      <w:r w:rsidR="007924B3" w:rsidRPr="00173E60">
        <w:rPr>
          <w:rFonts w:ascii="Sylfaen" w:hAnsi="Sylfaen"/>
          <w:shd w:val="clear" w:color="auto" w:fill="FFFFFF"/>
        </w:rPr>
        <w:t xml:space="preserve"> </w:t>
      </w:r>
      <w:r w:rsidRPr="00173E60">
        <w:rPr>
          <w:rFonts w:ascii="Sylfaen" w:hAnsi="Sylfaen"/>
          <w:shd w:val="clear" w:color="auto" w:fill="FFFFFF"/>
        </w:rPr>
        <w:t>საქართველოს ფინანსთა სამინისტრომ 2020-2021 წლებში წარმატებით დაასრულა მოლაპარაკებები საერთაშორისო საფინანსო ინსტიტუტებთან, მათ შორის საერთაშორისო სავალუტო ფონდთან და მსოფლიო ბანკთან, დონორული დაფინანსების მობილიზების მიზნით. </w:t>
      </w:r>
      <w:proofErr w:type="gramStart"/>
      <w:r w:rsidRPr="00173E60">
        <w:rPr>
          <w:rFonts w:ascii="Sylfaen" w:hAnsi="Sylfaen"/>
          <w:shd w:val="clear" w:color="auto" w:fill="FFFFFF"/>
        </w:rPr>
        <w:t>შედეგად</w:t>
      </w:r>
      <w:proofErr w:type="gramEnd"/>
      <w:r w:rsidRPr="00173E60">
        <w:rPr>
          <w:rFonts w:ascii="Sylfaen" w:hAnsi="Sylfaen"/>
          <w:shd w:val="clear" w:color="auto" w:fill="FFFFFF"/>
        </w:rPr>
        <w:t xml:space="preserve"> 2020-2021 წელს, მიღწეულ იქნა </w:t>
      </w:r>
      <w:r w:rsidRPr="00D24F16">
        <w:rPr>
          <w:rFonts w:ascii="Sylfaen" w:hAnsi="Sylfaen"/>
          <w:shd w:val="clear" w:color="auto" w:fill="FFFFFF"/>
        </w:rPr>
        <w:t>შეთანხმება</w:t>
      </w:r>
      <w:r w:rsidR="00D24F16">
        <w:rPr>
          <w:rFonts w:ascii="Sylfaen" w:hAnsi="Sylfaen"/>
          <w:shd w:val="clear" w:color="auto" w:fill="FFFFFF"/>
        </w:rPr>
        <w:t xml:space="preserve"> 1 695</w:t>
      </w:r>
      <w:r w:rsidR="00D24F16">
        <w:rPr>
          <w:rFonts w:ascii="Sylfaen" w:hAnsi="Sylfaen"/>
          <w:shd w:val="clear" w:color="auto" w:fill="FFFFFF"/>
          <w:lang w:val="ka-GE"/>
        </w:rPr>
        <w:t>.2</w:t>
      </w:r>
      <w:r w:rsidRPr="00D24F16">
        <w:rPr>
          <w:rFonts w:ascii="Sylfaen" w:hAnsi="Sylfaen"/>
          <w:shd w:val="clear" w:color="auto" w:fill="FFFFFF"/>
        </w:rPr>
        <w:t xml:space="preserve"> მლ</w:t>
      </w:r>
      <w:r w:rsidR="00D24F16">
        <w:rPr>
          <w:rFonts w:ascii="Sylfaen" w:hAnsi="Sylfaen"/>
          <w:shd w:val="clear" w:color="auto" w:fill="FFFFFF"/>
          <w:lang w:val="ka-GE"/>
        </w:rPr>
        <w:t>ნ</w:t>
      </w:r>
      <w:r w:rsidRPr="00D24F16">
        <w:rPr>
          <w:rFonts w:ascii="Sylfaen" w:hAnsi="Sylfaen"/>
          <w:shd w:val="clear" w:color="auto" w:fill="FFFFFF"/>
        </w:rPr>
        <w:t xml:space="preserve"> ევროზე</w:t>
      </w:r>
      <w:r w:rsidR="00D24F16">
        <w:rPr>
          <w:rFonts w:ascii="Sylfaen" w:hAnsi="Sylfaen"/>
          <w:shd w:val="clear" w:color="auto" w:fill="FFFFFF"/>
        </w:rPr>
        <w:t xml:space="preserve"> (2 0</w:t>
      </w:r>
      <w:r w:rsidRPr="00D24F16">
        <w:rPr>
          <w:rFonts w:ascii="Sylfaen" w:hAnsi="Sylfaen"/>
          <w:shd w:val="clear" w:color="auto" w:fill="FFFFFF"/>
        </w:rPr>
        <w:t>34</w:t>
      </w:r>
      <w:r w:rsidR="00D24F16">
        <w:rPr>
          <w:rFonts w:ascii="Sylfaen" w:hAnsi="Sylfaen"/>
          <w:shd w:val="clear" w:color="auto" w:fill="FFFFFF"/>
          <w:lang w:val="ka-GE"/>
        </w:rPr>
        <w:t>.3</w:t>
      </w:r>
      <w:r w:rsidRPr="00D24F16">
        <w:rPr>
          <w:rFonts w:ascii="Sylfaen" w:hAnsi="Sylfaen"/>
          <w:shd w:val="clear" w:color="auto" w:fill="FFFFFF"/>
        </w:rPr>
        <w:t xml:space="preserve"> მლ</w:t>
      </w:r>
      <w:r w:rsidR="00D24F16">
        <w:rPr>
          <w:rFonts w:ascii="Sylfaen" w:hAnsi="Sylfaen"/>
          <w:shd w:val="clear" w:color="auto" w:fill="FFFFFF"/>
          <w:lang w:val="ka-GE"/>
        </w:rPr>
        <w:t>ნ</w:t>
      </w:r>
      <w:r w:rsidRPr="00D24F16">
        <w:rPr>
          <w:rFonts w:ascii="Sylfaen" w:hAnsi="Sylfaen"/>
          <w:shd w:val="clear" w:color="auto" w:fill="FFFFFF"/>
        </w:rPr>
        <w:t xml:space="preserve"> აშშ დოლარი) მეტი რესურსის მოზიდვის თაობაზე. </w:t>
      </w:r>
    </w:p>
    <w:p w:rsidR="00405B79" w:rsidRPr="00D24F16" w:rsidRDefault="00405B79" w:rsidP="00D24F16">
      <w:pPr>
        <w:ind w:firstLine="720"/>
        <w:jc w:val="both"/>
        <w:rPr>
          <w:rFonts w:ascii="Sylfaen" w:hAnsi="Sylfaen"/>
          <w:shd w:val="clear" w:color="auto" w:fill="FFFFFF"/>
          <w:lang w:val="ka-GE"/>
        </w:rPr>
      </w:pPr>
      <w:r w:rsidRPr="00D24F16">
        <w:rPr>
          <w:rFonts w:ascii="Sylfaen" w:hAnsi="Sylfaen"/>
          <w:shd w:val="clear" w:color="auto" w:fill="FFFFFF"/>
        </w:rPr>
        <w:t>2020-2021 წლების</w:t>
      </w:r>
      <w:proofErr w:type="gramStart"/>
      <w:r w:rsidRPr="00D24F16">
        <w:rPr>
          <w:rFonts w:ascii="Sylfaen" w:hAnsi="Sylfaen"/>
          <w:shd w:val="clear" w:color="auto" w:fill="FFFFFF"/>
        </w:rPr>
        <w:t>  მდგომარეობით</w:t>
      </w:r>
      <w:proofErr w:type="gramEnd"/>
      <w:r w:rsidRPr="00D24F16">
        <w:rPr>
          <w:rFonts w:ascii="Sylfaen" w:hAnsi="Sylfaen"/>
          <w:shd w:val="clear" w:color="auto" w:fill="FFFFFF"/>
        </w:rPr>
        <w:t xml:space="preserve"> უკვე </w:t>
      </w:r>
      <w:r w:rsidRPr="00D24F16">
        <w:rPr>
          <w:rFonts w:ascii="Sylfaen" w:hAnsi="Sylfaen"/>
        </w:rPr>
        <w:t>ხელმოწერილი ხელშეკრულებების მთლიანმა რესურსმა შეადგინა 1</w:t>
      </w:r>
      <w:r w:rsidR="00D24F16">
        <w:rPr>
          <w:rFonts w:ascii="Sylfaen" w:hAnsi="Sylfaen"/>
          <w:lang w:val="ka-GE"/>
        </w:rPr>
        <w:t> </w:t>
      </w:r>
      <w:r w:rsidRPr="00D24F16">
        <w:rPr>
          <w:rFonts w:ascii="Sylfaen" w:hAnsi="Sylfaen"/>
        </w:rPr>
        <w:t>8</w:t>
      </w:r>
      <w:r w:rsidR="00D24F16">
        <w:rPr>
          <w:rFonts w:ascii="Sylfaen" w:hAnsi="Sylfaen"/>
          <w:lang w:val="ka-GE"/>
        </w:rPr>
        <w:t>55.2</w:t>
      </w:r>
      <w:r w:rsidRPr="00D24F16">
        <w:rPr>
          <w:rFonts w:ascii="Sylfaen" w:hAnsi="Sylfaen"/>
        </w:rPr>
        <w:t> მლ</w:t>
      </w:r>
      <w:r w:rsidR="00D24F16">
        <w:rPr>
          <w:rFonts w:ascii="Sylfaen" w:hAnsi="Sylfaen"/>
          <w:lang w:val="ka-GE"/>
        </w:rPr>
        <w:t>ნ</w:t>
      </w:r>
      <w:r w:rsidRPr="00D24F16">
        <w:rPr>
          <w:rFonts w:ascii="Sylfaen" w:hAnsi="Sylfaen"/>
        </w:rPr>
        <w:t xml:space="preserve"> ევრო (2</w:t>
      </w:r>
      <w:r w:rsidR="00D24F16">
        <w:rPr>
          <w:rFonts w:ascii="Sylfaen" w:hAnsi="Sylfaen"/>
          <w:lang w:val="ka-GE"/>
        </w:rPr>
        <w:t> </w:t>
      </w:r>
      <w:r w:rsidRPr="00D24F16">
        <w:rPr>
          <w:rFonts w:ascii="Sylfaen" w:hAnsi="Sylfaen"/>
        </w:rPr>
        <w:t>2</w:t>
      </w:r>
      <w:r w:rsidR="00D24F16">
        <w:rPr>
          <w:rFonts w:ascii="Sylfaen" w:hAnsi="Sylfaen"/>
          <w:lang w:val="ka-GE"/>
        </w:rPr>
        <w:t>26.3</w:t>
      </w:r>
      <w:r w:rsidRPr="00D24F16">
        <w:rPr>
          <w:rFonts w:ascii="Sylfaen" w:hAnsi="Sylfaen"/>
        </w:rPr>
        <w:t> მლ</w:t>
      </w:r>
      <w:r w:rsidR="00D24F16">
        <w:rPr>
          <w:rFonts w:ascii="Sylfaen" w:hAnsi="Sylfaen"/>
          <w:lang w:val="ka-GE"/>
        </w:rPr>
        <w:t>ნ</w:t>
      </w:r>
      <w:r w:rsidRPr="00D24F16">
        <w:rPr>
          <w:rFonts w:ascii="Sylfaen" w:hAnsi="Sylfaen"/>
        </w:rPr>
        <w:t xml:space="preserve"> აშშ დოლარი), </w:t>
      </w:r>
      <w:r w:rsidR="00032B50" w:rsidRPr="00D24F16">
        <w:rPr>
          <w:rFonts w:ascii="Sylfaen" w:hAnsi="Sylfaen"/>
          <w:color w:val="212121"/>
        </w:rPr>
        <w:t>საიდანაც</w:t>
      </w:r>
      <w:r w:rsidR="00D24F16">
        <w:rPr>
          <w:rFonts w:ascii="Sylfaen" w:hAnsi="Sylfaen"/>
          <w:color w:val="212121"/>
        </w:rPr>
        <w:t xml:space="preserve"> 1 </w:t>
      </w:r>
      <w:r w:rsidR="00032B50" w:rsidRPr="00D24F16">
        <w:rPr>
          <w:rFonts w:ascii="Sylfaen" w:hAnsi="Sylfaen"/>
          <w:color w:val="212121"/>
        </w:rPr>
        <w:t>695</w:t>
      </w:r>
      <w:r w:rsidR="00D24F16">
        <w:rPr>
          <w:rFonts w:ascii="Sylfaen" w:hAnsi="Sylfaen"/>
          <w:color w:val="212121"/>
          <w:lang w:val="ka-GE"/>
        </w:rPr>
        <w:t>.2</w:t>
      </w:r>
      <w:r w:rsidR="00032B50" w:rsidRPr="00D24F16">
        <w:rPr>
          <w:rFonts w:ascii="Sylfaen" w:hAnsi="Sylfaen"/>
          <w:color w:val="212121"/>
        </w:rPr>
        <w:t> მლ</w:t>
      </w:r>
      <w:r w:rsidR="00D24F16">
        <w:rPr>
          <w:rFonts w:ascii="Sylfaen" w:hAnsi="Sylfaen"/>
          <w:color w:val="212121"/>
          <w:lang w:val="ka-GE"/>
        </w:rPr>
        <w:t>ნ</w:t>
      </w:r>
      <w:r w:rsidR="00032B50" w:rsidRPr="00D24F16">
        <w:rPr>
          <w:rFonts w:ascii="Sylfaen" w:hAnsi="Sylfaen"/>
          <w:color w:val="212121"/>
        </w:rPr>
        <w:t xml:space="preserve"> ევრო </w:t>
      </w:r>
      <w:r w:rsidR="00D24F16">
        <w:rPr>
          <w:rFonts w:ascii="Sylfaen" w:hAnsi="Sylfaen"/>
          <w:color w:val="212121"/>
        </w:rPr>
        <w:t>(2 </w:t>
      </w:r>
      <w:r w:rsidR="00032B50" w:rsidRPr="00D24F16">
        <w:rPr>
          <w:rFonts w:ascii="Sylfaen" w:hAnsi="Sylfaen"/>
          <w:color w:val="212121"/>
        </w:rPr>
        <w:t>03</w:t>
      </w:r>
      <w:r w:rsidR="00D24F16">
        <w:rPr>
          <w:rFonts w:ascii="Sylfaen" w:hAnsi="Sylfaen"/>
          <w:color w:val="212121"/>
          <w:lang w:val="ka-GE"/>
        </w:rPr>
        <w:t>4.3</w:t>
      </w:r>
      <w:r w:rsidR="00032B50" w:rsidRPr="00D24F16">
        <w:rPr>
          <w:rFonts w:ascii="Sylfaen" w:hAnsi="Sylfaen"/>
          <w:color w:val="212121"/>
        </w:rPr>
        <w:t> მლ</w:t>
      </w:r>
      <w:r w:rsidR="00D24F16">
        <w:rPr>
          <w:rFonts w:ascii="Sylfaen" w:hAnsi="Sylfaen"/>
          <w:color w:val="212121"/>
          <w:lang w:val="ka-GE"/>
        </w:rPr>
        <w:t>ნ</w:t>
      </w:r>
      <w:r w:rsidR="00032B50" w:rsidRPr="00D24F16">
        <w:rPr>
          <w:rFonts w:ascii="Sylfaen" w:hAnsi="Sylfaen"/>
          <w:color w:val="212121"/>
        </w:rPr>
        <w:t xml:space="preserve"> დოლარი) </w:t>
      </w:r>
      <w:r w:rsidRPr="00D24F16">
        <w:rPr>
          <w:rFonts w:ascii="Sylfaen" w:hAnsi="Sylfaen"/>
        </w:rPr>
        <w:t>იყო პანდემიის გამოწვევებზე საპასუხოდ სპეციალურად და დამატებით მოზიდული თანხა. აღნიშნული</w:t>
      </w:r>
      <w:r w:rsidRPr="00D24F16">
        <w:rPr>
          <w:rFonts w:ascii="Sylfaen" w:hAnsi="Sylfaen"/>
          <w:shd w:val="clear" w:color="auto" w:fill="FFFFFF"/>
        </w:rPr>
        <w:t xml:space="preserve"> რესურსიდან, 2021 წლის მდგომარეობით, ჩამორიცხულ იქნა 1</w:t>
      </w:r>
      <w:r w:rsidR="00D24F16">
        <w:rPr>
          <w:rFonts w:ascii="Sylfaen" w:hAnsi="Sylfaen"/>
          <w:shd w:val="clear" w:color="auto" w:fill="FFFFFF"/>
          <w:lang w:val="ka-GE"/>
        </w:rPr>
        <w:t> </w:t>
      </w:r>
      <w:r w:rsidRPr="00D24F16">
        <w:rPr>
          <w:rFonts w:ascii="Sylfaen" w:hAnsi="Sylfaen"/>
          <w:shd w:val="clear" w:color="auto" w:fill="FFFFFF"/>
        </w:rPr>
        <w:t>59</w:t>
      </w:r>
      <w:r w:rsidR="00D24F16">
        <w:rPr>
          <w:rFonts w:ascii="Sylfaen" w:hAnsi="Sylfaen"/>
          <w:shd w:val="clear" w:color="auto" w:fill="FFFFFF"/>
          <w:lang w:val="ka-GE"/>
        </w:rPr>
        <w:t>3.3</w:t>
      </w:r>
      <w:r w:rsidRPr="00D24F16">
        <w:rPr>
          <w:rFonts w:ascii="Sylfaen" w:hAnsi="Sylfaen"/>
          <w:shd w:val="clear" w:color="auto" w:fill="FFFFFF"/>
        </w:rPr>
        <w:t> მლ</w:t>
      </w:r>
      <w:r w:rsidR="00D24F16">
        <w:rPr>
          <w:rFonts w:ascii="Sylfaen" w:hAnsi="Sylfaen"/>
          <w:shd w:val="clear" w:color="auto" w:fill="FFFFFF"/>
          <w:lang w:val="ka-GE"/>
        </w:rPr>
        <w:t>ნ</w:t>
      </w:r>
      <w:r w:rsidRPr="00D24F16">
        <w:rPr>
          <w:rFonts w:ascii="Sylfaen" w:hAnsi="Sylfaen"/>
          <w:shd w:val="clear" w:color="auto" w:fill="FFFFFF"/>
        </w:rPr>
        <w:t xml:space="preserve"> ევრო (1</w:t>
      </w:r>
      <w:r w:rsidR="00D24F16">
        <w:rPr>
          <w:rFonts w:ascii="Sylfaen" w:hAnsi="Sylfaen"/>
          <w:shd w:val="clear" w:color="auto" w:fill="FFFFFF"/>
          <w:lang w:val="ka-GE"/>
        </w:rPr>
        <w:t> </w:t>
      </w:r>
      <w:r w:rsidRPr="00D24F16">
        <w:rPr>
          <w:rFonts w:ascii="Sylfaen" w:hAnsi="Sylfaen"/>
          <w:shd w:val="clear" w:color="auto" w:fill="FFFFFF"/>
        </w:rPr>
        <w:t>91</w:t>
      </w:r>
      <w:r w:rsidR="00D24F16">
        <w:rPr>
          <w:rFonts w:ascii="Sylfaen" w:hAnsi="Sylfaen"/>
          <w:shd w:val="clear" w:color="auto" w:fill="FFFFFF"/>
          <w:lang w:val="ka-GE"/>
        </w:rPr>
        <w:t>2.0</w:t>
      </w:r>
      <w:r w:rsidRPr="00D24F16">
        <w:rPr>
          <w:rFonts w:ascii="Sylfaen" w:hAnsi="Sylfaen"/>
          <w:shd w:val="clear" w:color="auto" w:fill="FFFFFF"/>
        </w:rPr>
        <w:t> მლ</w:t>
      </w:r>
      <w:r w:rsidR="00D24F16">
        <w:rPr>
          <w:rFonts w:ascii="Sylfaen" w:hAnsi="Sylfaen"/>
          <w:shd w:val="clear" w:color="auto" w:fill="FFFFFF"/>
          <w:lang w:val="ka-GE"/>
        </w:rPr>
        <w:t>ნ</w:t>
      </w:r>
      <w:r w:rsidRPr="00D24F16">
        <w:rPr>
          <w:rFonts w:ascii="Sylfaen" w:hAnsi="Sylfaen"/>
          <w:shd w:val="clear" w:color="auto" w:fill="FFFFFF"/>
        </w:rPr>
        <w:t xml:space="preserve"> აშშ</w:t>
      </w:r>
      <w:r w:rsidRPr="00173E60">
        <w:rPr>
          <w:rFonts w:ascii="Sylfaen" w:hAnsi="Sylfaen"/>
          <w:shd w:val="clear" w:color="auto" w:fill="FFFFFF"/>
        </w:rPr>
        <w:t xml:space="preserve"> დოლარი) ძირითადად საბიუჯეტო დახმარების ტიპის სესხების სახით, </w:t>
      </w:r>
      <w:r w:rsidR="00D24F16">
        <w:rPr>
          <w:rFonts w:ascii="Sylfaen" w:hAnsi="Sylfaen"/>
          <w:shd w:val="clear" w:color="auto" w:fill="FFFFFF"/>
          <w:lang w:val="ka-GE"/>
        </w:rPr>
        <w:t>მათ შორის პანდემიის საპასუხოდ 2021 წლის განმავლობაში დამატებით ჩამორიცხულმა თანხამ შეადგინა 1 478.3 მლნ ევრო (1 774.0 მლნ აშშ დოლარი).</w:t>
      </w:r>
      <w:r w:rsidRPr="00173E60">
        <w:rPr>
          <w:rFonts w:ascii="Sylfaen" w:hAnsi="Sylfaen"/>
          <w:shd w:val="clear" w:color="auto" w:fill="FFFFFF"/>
        </w:rPr>
        <w:t xml:space="preserve"> </w:t>
      </w:r>
      <w:proofErr w:type="gramStart"/>
      <w:r w:rsidRPr="00173E60">
        <w:rPr>
          <w:rFonts w:ascii="Sylfaen" w:hAnsi="Sylfaen"/>
          <w:shd w:val="clear" w:color="auto" w:fill="FFFFFF"/>
        </w:rPr>
        <w:t>ჩამორიცხული</w:t>
      </w:r>
      <w:proofErr w:type="gramEnd"/>
      <w:r w:rsidRPr="00173E60">
        <w:rPr>
          <w:rFonts w:ascii="Sylfaen" w:hAnsi="Sylfaen"/>
          <w:shd w:val="clear" w:color="auto" w:fill="FFFFFF"/>
        </w:rPr>
        <w:t xml:space="preserve"> რესურსი</w:t>
      </w:r>
      <w:r w:rsidR="00D24F16">
        <w:rPr>
          <w:rFonts w:ascii="Sylfaen" w:hAnsi="Sylfaen"/>
          <w:shd w:val="clear" w:color="auto" w:fill="FFFFFF"/>
          <w:lang w:val="ka-GE"/>
        </w:rPr>
        <w:t xml:space="preserve"> თითქმის სრულად</w:t>
      </w:r>
      <w:r w:rsidRPr="00173E60">
        <w:rPr>
          <w:rFonts w:ascii="Sylfaen" w:hAnsi="Sylfaen"/>
          <w:shd w:val="clear" w:color="auto" w:fill="FFFFFF"/>
        </w:rPr>
        <w:t xml:space="preserve"> მიიმართა სწორედ პანდემიასთან დაკავშირებული საჭიროებების დასაფინანსებლად.</w:t>
      </w:r>
    </w:p>
    <w:p w:rsidR="000C5F19" w:rsidRPr="00173E60" w:rsidRDefault="000C5F19" w:rsidP="001E2350">
      <w:pPr>
        <w:spacing w:after="0" w:line="240" w:lineRule="auto"/>
        <w:jc w:val="both"/>
        <w:rPr>
          <w:rFonts w:ascii="Sylfaen" w:hAnsi="Sylfaen"/>
          <w:color w:val="000000" w:themeColor="text1"/>
          <w:lang w:val="ka-GE"/>
        </w:rPr>
      </w:pPr>
    </w:p>
    <w:tbl>
      <w:tblPr>
        <w:tblW w:w="10820" w:type="dxa"/>
        <w:tblLook w:val="04A0" w:firstRow="1" w:lastRow="0" w:firstColumn="1" w:lastColumn="0" w:noHBand="0" w:noVBand="1"/>
      </w:tblPr>
      <w:tblGrid>
        <w:gridCol w:w="4225"/>
        <w:gridCol w:w="715"/>
        <w:gridCol w:w="970"/>
        <w:gridCol w:w="983"/>
        <w:gridCol w:w="978"/>
        <w:gridCol w:w="983"/>
        <w:gridCol w:w="983"/>
        <w:gridCol w:w="983"/>
      </w:tblGrid>
      <w:tr w:rsidR="00B87868" w:rsidRPr="00173E60" w:rsidTr="00B87868">
        <w:trPr>
          <w:trHeight w:val="1789"/>
          <w:tblHeader/>
        </w:trPr>
        <w:tc>
          <w:tcPr>
            <w:tcW w:w="4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b/>
                <w:bCs/>
                <w:color w:val="000000"/>
                <w:sz w:val="14"/>
                <w:szCs w:val="14"/>
              </w:rPr>
            </w:pPr>
            <w:r w:rsidRPr="00173E60">
              <w:rPr>
                <w:rFonts w:ascii="Sylfaen" w:eastAsia="Times New Roman" w:hAnsi="Sylfaen" w:cs="Calibri"/>
                <w:b/>
                <w:bCs/>
                <w:color w:val="000000"/>
                <w:sz w:val="14"/>
                <w:szCs w:val="14"/>
              </w:rPr>
              <w:t>დასახელება</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b/>
                <w:bCs/>
                <w:color w:val="000000"/>
                <w:sz w:val="14"/>
                <w:szCs w:val="14"/>
              </w:rPr>
            </w:pPr>
            <w:r w:rsidRPr="00173E60">
              <w:rPr>
                <w:rFonts w:ascii="Sylfaen" w:eastAsia="Times New Roman" w:hAnsi="Sylfaen" w:cs="Calibri"/>
                <w:b/>
                <w:bCs/>
                <w:color w:val="000000"/>
                <w:sz w:val="14"/>
                <w:szCs w:val="14"/>
              </w:rPr>
              <w:t> </w:t>
            </w:r>
          </w:p>
        </w:tc>
        <w:tc>
          <w:tcPr>
            <w:tcW w:w="970" w:type="dxa"/>
            <w:tcBorders>
              <w:top w:val="single" w:sz="4" w:space="0" w:color="auto"/>
              <w:left w:val="nil"/>
              <w:bottom w:val="single" w:sz="4" w:space="0" w:color="auto"/>
              <w:right w:val="single" w:sz="4" w:space="0" w:color="auto"/>
            </w:tcBorders>
            <w:shd w:val="clear" w:color="auto" w:fill="auto"/>
            <w:textDirection w:val="btLr"/>
            <w:vAlign w:val="center"/>
            <w:hideMark/>
          </w:tcPr>
          <w:p w:rsidR="00B87868" w:rsidRPr="00173E60" w:rsidRDefault="00B87868" w:rsidP="00B87868">
            <w:pPr>
              <w:spacing w:after="0" w:line="240" w:lineRule="auto"/>
              <w:jc w:val="center"/>
              <w:rPr>
                <w:rFonts w:ascii="Sylfaen" w:eastAsia="Times New Roman" w:hAnsi="Sylfaen" w:cs="Calibri"/>
                <w:b/>
                <w:bCs/>
                <w:color w:val="000000"/>
                <w:sz w:val="14"/>
                <w:szCs w:val="14"/>
              </w:rPr>
            </w:pPr>
            <w:r w:rsidRPr="00173E60">
              <w:rPr>
                <w:rFonts w:ascii="Sylfaen" w:eastAsia="Times New Roman" w:hAnsi="Sylfaen" w:cs="Calibri"/>
                <w:b/>
                <w:bCs/>
                <w:color w:val="000000"/>
                <w:sz w:val="14"/>
                <w:szCs w:val="14"/>
              </w:rPr>
              <w:t xml:space="preserve">ხელმოწერის </w:t>
            </w:r>
            <w:r w:rsidRPr="00173E60">
              <w:rPr>
                <w:rFonts w:ascii="Sylfaen" w:eastAsia="Times New Roman" w:hAnsi="Sylfaen" w:cs="Calibri"/>
                <w:b/>
                <w:bCs/>
                <w:color w:val="000000"/>
                <w:sz w:val="14"/>
                <w:szCs w:val="14"/>
              </w:rPr>
              <w:br/>
              <w:t>თარიღი</w:t>
            </w:r>
          </w:p>
        </w:tc>
        <w:tc>
          <w:tcPr>
            <w:tcW w:w="983" w:type="dxa"/>
            <w:tcBorders>
              <w:top w:val="single" w:sz="4" w:space="0" w:color="auto"/>
              <w:left w:val="nil"/>
              <w:bottom w:val="single" w:sz="4" w:space="0" w:color="auto"/>
              <w:right w:val="single" w:sz="4" w:space="0" w:color="auto"/>
            </w:tcBorders>
            <w:shd w:val="clear" w:color="auto" w:fill="auto"/>
            <w:textDirection w:val="btLr"/>
            <w:vAlign w:val="center"/>
            <w:hideMark/>
          </w:tcPr>
          <w:p w:rsidR="00B87868" w:rsidRPr="00173E60" w:rsidRDefault="00B87868" w:rsidP="00B87868">
            <w:pPr>
              <w:spacing w:after="0" w:line="240" w:lineRule="auto"/>
              <w:jc w:val="center"/>
              <w:rPr>
                <w:rFonts w:ascii="Sylfaen" w:eastAsia="Times New Roman" w:hAnsi="Sylfaen" w:cs="Calibri"/>
                <w:b/>
                <w:bCs/>
                <w:color w:val="000000"/>
                <w:sz w:val="14"/>
                <w:szCs w:val="14"/>
              </w:rPr>
            </w:pPr>
            <w:r w:rsidRPr="00173E60">
              <w:rPr>
                <w:rFonts w:ascii="Sylfaen" w:eastAsia="Times New Roman" w:hAnsi="Sylfaen" w:cs="Calibri"/>
                <w:b/>
                <w:bCs/>
                <w:color w:val="000000"/>
                <w:sz w:val="14"/>
                <w:szCs w:val="14"/>
              </w:rPr>
              <w:t>ხელმოწერილი თანხა</w:t>
            </w:r>
            <w:r w:rsidRPr="00173E60">
              <w:rPr>
                <w:rFonts w:ascii="Sylfaen" w:eastAsia="Times New Roman" w:hAnsi="Sylfaen" w:cs="Calibri"/>
                <w:b/>
                <w:bCs/>
                <w:color w:val="000000"/>
                <w:sz w:val="14"/>
                <w:szCs w:val="14"/>
              </w:rPr>
              <w:br/>
              <w:t>(მლნ ევრო)</w:t>
            </w:r>
          </w:p>
        </w:tc>
        <w:tc>
          <w:tcPr>
            <w:tcW w:w="978" w:type="dxa"/>
            <w:tcBorders>
              <w:top w:val="single" w:sz="4" w:space="0" w:color="auto"/>
              <w:left w:val="nil"/>
              <w:bottom w:val="single" w:sz="4" w:space="0" w:color="auto"/>
              <w:right w:val="single" w:sz="4" w:space="0" w:color="auto"/>
            </w:tcBorders>
            <w:shd w:val="clear" w:color="auto" w:fill="auto"/>
            <w:textDirection w:val="btLr"/>
            <w:vAlign w:val="center"/>
            <w:hideMark/>
          </w:tcPr>
          <w:p w:rsidR="00B87868" w:rsidRPr="00173E60" w:rsidRDefault="00B87868" w:rsidP="00B87868">
            <w:pPr>
              <w:spacing w:after="0" w:line="240" w:lineRule="auto"/>
              <w:jc w:val="center"/>
              <w:rPr>
                <w:rFonts w:ascii="Sylfaen" w:eastAsia="Times New Roman" w:hAnsi="Sylfaen" w:cs="Calibri"/>
                <w:b/>
                <w:bCs/>
                <w:color w:val="000000"/>
                <w:sz w:val="14"/>
                <w:szCs w:val="14"/>
              </w:rPr>
            </w:pPr>
            <w:r w:rsidRPr="00173E60">
              <w:rPr>
                <w:rFonts w:ascii="Sylfaen" w:eastAsia="Times New Roman" w:hAnsi="Sylfaen" w:cs="Calibri"/>
                <w:b/>
                <w:bCs/>
                <w:color w:val="000000"/>
                <w:sz w:val="14"/>
                <w:szCs w:val="14"/>
              </w:rPr>
              <w:t>მ.შ. კოვიდის გარეშე დაგეგმილი</w:t>
            </w:r>
          </w:p>
        </w:tc>
        <w:tc>
          <w:tcPr>
            <w:tcW w:w="983" w:type="dxa"/>
            <w:tcBorders>
              <w:top w:val="single" w:sz="4" w:space="0" w:color="auto"/>
              <w:left w:val="nil"/>
              <w:bottom w:val="single" w:sz="4" w:space="0" w:color="auto"/>
              <w:right w:val="single" w:sz="4" w:space="0" w:color="auto"/>
            </w:tcBorders>
            <w:shd w:val="clear" w:color="auto" w:fill="auto"/>
            <w:textDirection w:val="btLr"/>
            <w:vAlign w:val="center"/>
            <w:hideMark/>
          </w:tcPr>
          <w:p w:rsidR="00B87868" w:rsidRPr="00173E60" w:rsidRDefault="00B87868" w:rsidP="00B87868">
            <w:pPr>
              <w:spacing w:after="0" w:line="240" w:lineRule="auto"/>
              <w:jc w:val="center"/>
              <w:rPr>
                <w:rFonts w:ascii="Sylfaen" w:eastAsia="Times New Roman" w:hAnsi="Sylfaen" w:cs="Calibri"/>
                <w:b/>
                <w:bCs/>
                <w:color w:val="000000"/>
                <w:sz w:val="14"/>
                <w:szCs w:val="14"/>
              </w:rPr>
            </w:pPr>
            <w:r w:rsidRPr="00173E60">
              <w:rPr>
                <w:rFonts w:ascii="Sylfaen" w:eastAsia="Times New Roman" w:hAnsi="Sylfaen" w:cs="Calibri"/>
                <w:b/>
                <w:bCs/>
                <w:color w:val="000000"/>
                <w:sz w:val="14"/>
                <w:szCs w:val="14"/>
              </w:rPr>
              <w:t>კოვიდისთვის დამატებით მოზიდული</w:t>
            </w:r>
          </w:p>
        </w:tc>
        <w:tc>
          <w:tcPr>
            <w:tcW w:w="983" w:type="dxa"/>
            <w:tcBorders>
              <w:top w:val="single" w:sz="4" w:space="0" w:color="auto"/>
              <w:left w:val="nil"/>
              <w:bottom w:val="single" w:sz="4" w:space="0" w:color="auto"/>
              <w:right w:val="single" w:sz="4" w:space="0" w:color="auto"/>
            </w:tcBorders>
            <w:shd w:val="clear" w:color="auto" w:fill="auto"/>
            <w:textDirection w:val="btLr"/>
            <w:vAlign w:val="center"/>
            <w:hideMark/>
          </w:tcPr>
          <w:p w:rsidR="00B87868" w:rsidRPr="00173E60" w:rsidRDefault="00B87868" w:rsidP="00B87868">
            <w:pPr>
              <w:spacing w:after="0" w:line="240" w:lineRule="auto"/>
              <w:jc w:val="center"/>
              <w:rPr>
                <w:rFonts w:ascii="Sylfaen" w:eastAsia="Times New Roman" w:hAnsi="Sylfaen" w:cs="Calibri"/>
                <w:b/>
                <w:bCs/>
                <w:color w:val="000000"/>
                <w:sz w:val="14"/>
                <w:szCs w:val="14"/>
              </w:rPr>
            </w:pPr>
            <w:r w:rsidRPr="00173E60">
              <w:rPr>
                <w:rFonts w:ascii="Sylfaen" w:eastAsia="Times New Roman" w:hAnsi="Sylfaen" w:cs="Calibri"/>
                <w:b/>
                <w:bCs/>
                <w:color w:val="000000"/>
                <w:sz w:val="14"/>
                <w:szCs w:val="14"/>
              </w:rPr>
              <w:t>ჩამორიცხული თანხა</w:t>
            </w:r>
            <w:r w:rsidRPr="00173E60">
              <w:rPr>
                <w:rFonts w:ascii="Sylfaen" w:eastAsia="Times New Roman" w:hAnsi="Sylfaen" w:cs="Calibri"/>
                <w:b/>
                <w:bCs/>
                <w:color w:val="000000"/>
                <w:sz w:val="14"/>
                <w:szCs w:val="14"/>
              </w:rPr>
              <w:br/>
              <w:t>(მლნ ევრო)</w:t>
            </w:r>
            <w:r w:rsidRPr="00173E60">
              <w:rPr>
                <w:rFonts w:ascii="Sylfaen" w:eastAsia="Times New Roman" w:hAnsi="Sylfaen" w:cs="Calibri"/>
                <w:b/>
                <w:bCs/>
                <w:color w:val="000000"/>
                <w:sz w:val="14"/>
                <w:szCs w:val="14"/>
              </w:rPr>
              <w:br/>
              <w:t>31.12.2021 მდგომარეობით</w:t>
            </w:r>
          </w:p>
        </w:tc>
        <w:tc>
          <w:tcPr>
            <w:tcW w:w="983" w:type="dxa"/>
            <w:tcBorders>
              <w:top w:val="single" w:sz="4" w:space="0" w:color="auto"/>
              <w:left w:val="nil"/>
              <w:bottom w:val="single" w:sz="4" w:space="0" w:color="auto"/>
              <w:right w:val="single" w:sz="4" w:space="0" w:color="auto"/>
            </w:tcBorders>
            <w:shd w:val="clear" w:color="auto" w:fill="auto"/>
            <w:textDirection w:val="btLr"/>
            <w:vAlign w:val="center"/>
            <w:hideMark/>
          </w:tcPr>
          <w:p w:rsidR="00B87868" w:rsidRPr="00173E60" w:rsidRDefault="00B87868" w:rsidP="00B87868">
            <w:pPr>
              <w:spacing w:after="0" w:line="240" w:lineRule="auto"/>
              <w:jc w:val="center"/>
              <w:rPr>
                <w:rFonts w:ascii="Sylfaen" w:eastAsia="Times New Roman" w:hAnsi="Sylfaen" w:cs="Calibri"/>
                <w:b/>
                <w:bCs/>
                <w:color w:val="000000"/>
                <w:sz w:val="14"/>
                <w:szCs w:val="14"/>
              </w:rPr>
            </w:pPr>
            <w:r w:rsidRPr="00173E60">
              <w:rPr>
                <w:rFonts w:ascii="Sylfaen" w:eastAsia="Times New Roman" w:hAnsi="Sylfaen" w:cs="Calibri"/>
                <w:b/>
                <w:bCs/>
                <w:color w:val="000000"/>
                <w:sz w:val="14"/>
                <w:szCs w:val="14"/>
              </w:rPr>
              <w:t>კოვიდისთვის დამატებით მოზიდულიდან ჩამორიცხული</w:t>
            </w:r>
            <w:r w:rsidRPr="00173E60">
              <w:rPr>
                <w:rFonts w:ascii="Sylfaen" w:eastAsia="Times New Roman" w:hAnsi="Sylfaen" w:cs="Calibri"/>
                <w:b/>
                <w:bCs/>
                <w:color w:val="000000"/>
                <w:sz w:val="14"/>
                <w:szCs w:val="14"/>
              </w:rPr>
              <w:br/>
              <w:t>(მლნ ევრო)</w:t>
            </w:r>
            <w:r w:rsidRPr="00173E60">
              <w:rPr>
                <w:rFonts w:ascii="Sylfaen" w:eastAsia="Times New Roman" w:hAnsi="Sylfaen" w:cs="Calibri"/>
                <w:b/>
                <w:bCs/>
                <w:color w:val="000000"/>
                <w:sz w:val="14"/>
                <w:szCs w:val="14"/>
              </w:rPr>
              <w:br/>
              <w:t xml:space="preserve">31.12.2021 </w:t>
            </w:r>
            <w:r w:rsidRPr="00173E60">
              <w:rPr>
                <w:rFonts w:ascii="Sylfaen" w:eastAsia="Times New Roman" w:hAnsi="Sylfaen" w:cs="Calibri"/>
                <w:b/>
                <w:bCs/>
                <w:color w:val="000000"/>
                <w:sz w:val="14"/>
                <w:szCs w:val="14"/>
              </w:rPr>
              <w:br/>
              <w:t>მდგომარეობით</w:t>
            </w:r>
          </w:p>
        </w:tc>
      </w:tr>
      <w:tr w:rsidR="00B87868" w:rsidRPr="00173E60" w:rsidTr="00B87868">
        <w:trPr>
          <w:trHeight w:val="288"/>
        </w:trPr>
        <w:tc>
          <w:tcPr>
            <w:tcW w:w="4225" w:type="dxa"/>
            <w:tcBorders>
              <w:top w:val="nil"/>
              <w:left w:val="single" w:sz="4" w:space="0" w:color="auto"/>
              <w:bottom w:val="single" w:sz="4" w:space="0" w:color="auto"/>
              <w:right w:val="single" w:sz="4" w:space="0" w:color="auto"/>
            </w:tcBorders>
            <w:shd w:val="clear" w:color="auto" w:fill="auto"/>
            <w:hideMark/>
          </w:tcPr>
          <w:p w:rsidR="00B87868" w:rsidRPr="00173E60" w:rsidRDefault="00B87868" w:rsidP="00B87868">
            <w:pPr>
              <w:spacing w:after="0" w:line="240" w:lineRule="auto"/>
              <w:rPr>
                <w:rFonts w:ascii="Sylfaen" w:eastAsia="Times New Roman" w:hAnsi="Sylfaen" w:cs="Calibri"/>
                <w:color w:val="000000"/>
                <w:sz w:val="14"/>
                <w:szCs w:val="14"/>
              </w:rPr>
            </w:pPr>
            <w:r w:rsidRPr="00173E60">
              <w:rPr>
                <w:rFonts w:ascii="Sylfaen" w:eastAsia="Times New Roman" w:hAnsi="Sylfaen" w:cs="Calibri"/>
                <w:color w:val="000000"/>
                <w:sz w:val="14"/>
                <w:szCs w:val="14"/>
              </w:rPr>
              <w:t xml:space="preserve">საქართველოსა და რეკონსტრუქციისა და განვითარების საერთაშორისო ბანკს (IBRD) შორის  სასესხო შეთანხმება „ეკონომიკური მართვისა და კონკურენტუნარიანობის განვითარების პოლიტიკისთვის“ (DPO)  </w:t>
            </w:r>
          </w:p>
        </w:tc>
        <w:tc>
          <w:tcPr>
            <w:tcW w:w="715" w:type="dxa"/>
            <w:tcBorders>
              <w:top w:val="nil"/>
              <w:left w:val="nil"/>
              <w:bottom w:val="single" w:sz="4" w:space="0" w:color="auto"/>
              <w:right w:val="single" w:sz="4" w:space="0" w:color="auto"/>
            </w:tcBorders>
            <w:shd w:val="clear" w:color="auto" w:fill="auto"/>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WB</w:t>
            </w:r>
          </w:p>
        </w:tc>
        <w:tc>
          <w:tcPr>
            <w:tcW w:w="970"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30.03.2020</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45.0</w:t>
            </w:r>
          </w:p>
        </w:tc>
        <w:tc>
          <w:tcPr>
            <w:tcW w:w="978"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45.0</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45.0</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45.0</w:t>
            </w:r>
          </w:p>
        </w:tc>
      </w:tr>
      <w:tr w:rsidR="00B87868" w:rsidRPr="00173E60" w:rsidTr="00B87868">
        <w:trPr>
          <w:trHeight w:val="288"/>
        </w:trPr>
        <w:tc>
          <w:tcPr>
            <w:tcW w:w="4225" w:type="dxa"/>
            <w:tcBorders>
              <w:top w:val="nil"/>
              <w:left w:val="single" w:sz="4" w:space="0" w:color="auto"/>
              <w:bottom w:val="single" w:sz="4" w:space="0" w:color="auto"/>
              <w:right w:val="single" w:sz="4" w:space="0" w:color="auto"/>
            </w:tcBorders>
            <w:shd w:val="clear" w:color="auto" w:fill="auto"/>
            <w:hideMark/>
          </w:tcPr>
          <w:p w:rsidR="00B87868" w:rsidRPr="00173E60" w:rsidRDefault="00B87868" w:rsidP="00B87868">
            <w:pPr>
              <w:spacing w:after="0" w:line="240" w:lineRule="auto"/>
              <w:rPr>
                <w:rFonts w:ascii="Sylfaen" w:eastAsia="Times New Roman" w:hAnsi="Sylfaen" w:cs="Calibri"/>
                <w:color w:val="000000"/>
                <w:sz w:val="14"/>
                <w:szCs w:val="14"/>
              </w:rPr>
            </w:pPr>
            <w:r w:rsidRPr="00173E60">
              <w:rPr>
                <w:rFonts w:ascii="Sylfaen" w:eastAsia="Times New Roman" w:hAnsi="Sylfaen" w:cs="Calibri"/>
                <w:color w:val="000000"/>
                <w:sz w:val="14"/>
                <w:szCs w:val="14"/>
              </w:rPr>
              <w:t>საქართველოსა და რეკონსტრუქციისა და განვითარების საერთაშორისო ბანკს (IBRD)  შორის “COVID-19-ის წინააღმდეგ სწრაფი რეაგირების პროექტი“-ს  სასესხო შეთანხმება</w:t>
            </w:r>
          </w:p>
        </w:tc>
        <w:tc>
          <w:tcPr>
            <w:tcW w:w="715" w:type="dxa"/>
            <w:tcBorders>
              <w:top w:val="nil"/>
              <w:left w:val="nil"/>
              <w:bottom w:val="single" w:sz="4" w:space="0" w:color="auto"/>
              <w:right w:val="single" w:sz="4" w:space="0" w:color="auto"/>
            </w:tcBorders>
            <w:shd w:val="clear" w:color="auto" w:fill="auto"/>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WB</w:t>
            </w:r>
          </w:p>
        </w:tc>
        <w:tc>
          <w:tcPr>
            <w:tcW w:w="970"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01.05.2020</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73.1</w:t>
            </w:r>
          </w:p>
        </w:tc>
        <w:tc>
          <w:tcPr>
            <w:tcW w:w="978"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73.1</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68.3</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68.3</w:t>
            </w:r>
          </w:p>
        </w:tc>
      </w:tr>
      <w:tr w:rsidR="00B87868" w:rsidRPr="00173E60" w:rsidTr="00B87868">
        <w:trPr>
          <w:trHeight w:val="288"/>
        </w:trPr>
        <w:tc>
          <w:tcPr>
            <w:tcW w:w="4225" w:type="dxa"/>
            <w:tcBorders>
              <w:top w:val="nil"/>
              <w:left w:val="single" w:sz="4" w:space="0" w:color="auto"/>
              <w:bottom w:val="single" w:sz="4" w:space="0" w:color="auto"/>
              <w:right w:val="single" w:sz="4" w:space="0" w:color="auto"/>
            </w:tcBorders>
            <w:shd w:val="clear" w:color="auto" w:fill="auto"/>
            <w:hideMark/>
          </w:tcPr>
          <w:p w:rsidR="00B87868" w:rsidRPr="00173E60" w:rsidRDefault="00B87868" w:rsidP="00B87868">
            <w:pPr>
              <w:spacing w:after="0" w:line="240" w:lineRule="auto"/>
              <w:rPr>
                <w:rFonts w:ascii="Sylfaen" w:eastAsia="Times New Roman" w:hAnsi="Sylfaen" w:cs="Calibri"/>
                <w:color w:val="000000"/>
                <w:sz w:val="14"/>
                <w:szCs w:val="14"/>
              </w:rPr>
            </w:pPr>
            <w:r w:rsidRPr="00173E60">
              <w:rPr>
                <w:rFonts w:ascii="Sylfaen" w:eastAsia="Times New Roman" w:hAnsi="Sylfaen" w:cs="Calibri"/>
                <w:color w:val="000000"/>
                <w:sz w:val="14"/>
                <w:szCs w:val="14"/>
              </w:rPr>
              <w:t>საქართველოსა და აზიის ინფრასტრუქტურის საინვესტიციო ბანკს (AIIB) შორის სასესხო შეთანხმება „COVID-19-ის წინააღმდეგ სწრაფი რეაგირების პროექტი“</w:t>
            </w:r>
          </w:p>
        </w:tc>
        <w:tc>
          <w:tcPr>
            <w:tcW w:w="715" w:type="dxa"/>
            <w:tcBorders>
              <w:top w:val="nil"/>
              <w:left w:val="nil"/>
              <w:bottom w:val="single" w:sz="4" w:space="0" w:color="auto"/>
              <w:right w:val="single" w:sz="4" w:space="0" w:color="auto"/>
            </w:tcBorders>
            <w:shd w:val="clear" w:color="auto" w:fill="auto"/>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AIIB</w:t>
            </w:r>
          </w:p>
        </w:tc>
        <w:tc>
          <w:tcPr>
            <w:tcW w:w="970"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21.05.2020</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91.3</w:t>
            </w:r>
          </w:p>
        </w:tc>
        <w:tc>
          <w:tcPr>
            <w:tcW w:w="978"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91.3</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84.2</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84.2</w:t>
            </w:r>
          </w:p>
        </w:tc>
      </w:tr>
      <w:tr w:rsidR="00B87868" w:rsidRPr="00173E60" w:rsidTr="00B87868">
        <w:trPr>
          <w:trHeight w:val="288"/>
        </w:trPr>
        <w:tc>
          <w:tcPr>
            <w:tcW w:w="4225" w:type="dxa"/>
            <w:tcBorders>
              <w:top w:val="nil"/>
              <w:left w:val="single" w:sz="4" w:space="0" w:color="auto"/>
              <w:bottom w:val="single" w:sz="4" w:space="0" w:color="auto"/>
              <w:right w:val="single" w:sz="4" w:space="0" w:color="auto"/>
            </w:tcBorders>
            <w:shd w:val="clear" w:color="auto" w:fill="auto"/>
            <w:hideMark/>
          </w:tcPr>
          <w:p w:rsidR="00B87868" w:rsidRPr="00173E60" w:rsidRDefault="00B87868" w:rsidP="00B87868">
            <w:pPr>
              <w:spacing w:after="0" w:line="240" w:lineRule="auto"/>
              <w:rPr>
                <w:rFonts w:ascii="Sylfaen" w:eastAsia="Times New Roman" w:hAnsi="Sylfaen" w:cs="Calibri"/>
                <w:color w:val="000000"/>
                <w:sz w:val="14"/>
                <w:szCs w:val="14"/>
              </w:rPr>
            </w:pPr>
            <w:r w:rsidRPr="00173E60">
              <w:rPr>
                <w:rFonts w:ascii="Sylfaen" w:eastAsia="Times New Roman" w:hAnsi="Sylfaen" w:cs="Calibri"/>
                <w:color w:val="000000"/>
                <w:sz w:val="14"/>
                <w:szCs w:val="14"/>
              </w:rPr>
              <w:t xml:space="preserve">საქართველოსა და საფრანგეთის განვითარების სააგენტოს შორის სასესხო შეთანხმება (სოციალური კეთილდღეობის პროგრამა) </w:t>
            </w:r>
          </w:p>
        </w:tc>
        <w:tc>
          <w:tcPr>
            <w:tcW w:w="715" w:type="dxa"/>
            <w:tcBorders>
              <w:top w:val="nil"/>
              <w:left w:val="nil"/>
              <w:bottom w:val="single" w:sz="4" w:space="0" w:color="auto"/>
              <w:right w:val="single" w:sz="4" w:space="0" w:color="auto"/>
            </w:tcBorders>
            <w:shd w:val="clear" w:color="auto" w:fill="auto"/>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AFD</w:t>
            </w:r>
          </w:p>
        </w:tc>
        <w:tc>
          <w:tcPr>
            <w:tcW w:w="970"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22.05.2020</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70.0</w:t>
            </w:r>
          </w:p>
        </w:tc>
        <w:tc>
          <w:tcPr>
            <w:tcW w:w="978"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30.0</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40.0</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70.0</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40.0</w:t>
            </w:r>
          </w:p>
        </w:tc>
      </w:tr>
      <w:tr w:rsidR="00B87868" w:rsidRPr="00173E60" w:rsidTr="00B87868">
        <w:trPr>
          <w:trHeight w:val="288"/>
        </w:trPr>
        <w:tc>
          <w:tcPr>
            <w:tcW w:w="4225" w:type="dxa"/>
            <w:tcBorders>
              <w:top w:val="nil"/>
              <w:left w:val="single" w:sz="4" w:space="0" w:color="auto"/>
              <w:bottom w:val="single" w:sz="4" w:space="0" w:color="auto"/>
              <w:right w:val="single" w:sz="4" w:space="0" w:color="auto"/>
            </w:tcBorders>
            <w:shd w:val="clear" w:color="auto" w:fill="auto"/>
            <w:hideMark/>
          </w:tcPr>
          <w:p w:rsidR="00B87868" w:rsidRPr="00173E60" w:rsidRDefault="00B87868" w:rsidP="00B87868">
            <w:pPr>
              <w:spacing w:after="0" w:line="240" w:lineRule="auto"/>
              <w:rPr>
                <w:rFonts w:ascii="Sylfaen" w:eastAsia="Times New Roman" w:hAnsi="Sylfaen" w:cs="Calibri"/>
                <w:color w:val="000000"/>
                <w:sz w:val="14"/>
                <w:szCs w:val="14"/>
              </w:rPr>
            </w:pPr>
            <w:r w:rsidRPr="00173E60">
              <w:rPr>
                <w:rFonts w:ascii="Sylfaen" w:eastAsia="Times New Roman" w:hAnsi="Sylfaen" w:cs="Calibri"/>
                <w:color w:val="000000"/>
                <w:sz w:val="14"/>
                <w:szCs w:val="14"/>
              </w:rPr>
              <w:t xml:space="preserve">საქართველოსა და საფრანგეთის განვითარების სააგენტოს შორის  სასესხო შეთანხმება (საქართველოს ენერგეტიკის სექტორის მხარდაჭერა) </w:t>
            </w:r>
          </w:p>
        </w:tc>
        <w:tc>
          <w:tcPr>
            <w:tcW w:w="715" w:type="dxa"/>
            <w:tcBorders>
              <w:top w:val="nil"/>
              <w:left w:val="nil"/>
              <w:bottom w:val="single" w:sz="4" w:space="0" w:color="auto"/>
              <w:right w:val="single" w:sz="4" w:space="0" w:color="auto"/>
            </w:tcBorders>
            <w:shd w:val="clear" w:color="auto" w:fill="auto"/>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AFD</w:t>
            </w:r>
          </w:p>
        </w:tc>
        <w:tc>
          <w:tcPr>
            <w:tcW w:w="970"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22.05.2020</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120.0</w:t>
            </w:r>
          </w:p>
        </w:tc>
        <w:tc>
          <w:tcPr>
            <w:tcW w:w="978"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30.0</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90.0</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120.0</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90.0</w:t>
            </w:r>
          </w:p>
        </w:tc>
      </w:tr>
      <w:tr w:rsidR="00B87868" w:rsidRPr="00173E60" w:rsidTr="00B87868">
        <w:trPr>
          <w:trHeight w:val="288"/>
        </w:trPr>
        <w:tc>
          <w:tcPr>
            <w:tcW w:w="4225" w:type="dxa"/>
            <w:tcBorders>
              <w:top w:val="nil"/>
              <w:left w:val="single" w:sz="4" w:space="0" w:color="auto"/>
              <w:bottom w:val="single" w:sz="4" w:space="0" w:color="auto"/>
              <w:right w:val="single" w:sz="4" w:space="0" w:color="auto"/>
            </w:tcBorders>
            <w:shd w:val="clear" w:color="auto" w:fill="auto"/>
            <w:hideMark/>
          </w:tcPr>
          <w:p w:rsidR="00B87868" w:rsidRPr="00173E60" w:rsidRDefault="00B87868" w:rsidP="00B87868">
            <w:pPr>
              <w:spacing w:after="0" w:line="240" w:lineRule="auto"/>
              <w:rPr>
                <w:rFonts w:ascii="Sylfaen" w:eastAsia="Times New Roman" w:hAnsi="Sylfaen" w:cs="Calibri"/>
                <w:color w:val="000000"/>
                <w:sz w:val="14"/>
                <w:szCs w:val="14"/>
              </w:rPr>
            </w:pPr>
            <w:r w:rsidRPr="00173E60">
              <w:rPr>
                <w:rFonts w:ascii="Sylfaen" w:eastAsia="Times New Roman" w:hAnsi="Sylfaen" w:cs="Calibri"/>
                <w:color w:val="000000"/>
                <w:sz w:val="14"/>
                <w:szCs w:val="14"/>
              </w:rPr>
              <w:lastRenderedPageBreak/>
              <w:t xml:space="preserve">საქართველოსა და რეკონსტრუქციის საკრედიტო ბანკს (KfW)  შორის  სასესხო შეთანხმება (საქართველოს ენერგეტიკის სექტორის მხარდაჭერა) </w:t>
            </w:r>
          </w:p>
        </w:tc>
        <w:tc>
          <w:tcPr>
            <w:tcW w:w="715" w:type="dxa"/>
            <w:tcBorders>
              <w:top w:val="nil"/>
              <w:left w:val="nil"/>
              <w:bottom w:val="single" w:sz="4" w:space="0" w:color="auto"/>
              <w:right w:val="single" w:sz="4" w:space="0" w:color="auto"/>
            </w:tcBorders>
            <w:shd w:val="clear" w:color="auto" w:fill="auto"/>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KFW</w:t>
            </w:r>
          </w:p>
        </w:tc>
        <w:tc>
          <w:tcPr>
            <w:tcW w:w="970"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28.05.2020</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90.0</w:t>
            </w:r>
          </w:p>
        </w:tc>
        <w:tc>
          <w:tcPr>
            <w:tcW w:w="978"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30.0</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60.0</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90.0</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60.0</w:t>
            </w:r>
          </w:p>
        </w:tc>
      </w:tr>
      <w:tr w:rsidR="00B87868" w:rsidRPr="00173E60" w:rsidTr="00B87868">
        <w:trPr>
          <w:trHeight w:val="288"/>
        </w:trPr>
        <w:tc>
          <w:tcPr>
            <w:tcW w:w="4225" w:type="dxa"/>
            <w:tcBorders>
              <w:top w:val="nil"/>
              <w:left w:val="single" w:sz="4" w:space="0" w:color="auto"/>
              <w:bottom w:val="single" w:sz="4" w:space="0" w:color="auto"/>
              <w:right w:val="single" w:sz="4" w:space="0" w:color="auto"/>
            </w:tcBorders>
            <w:shd w:val="clear" w:color="auto" w:fill="auto"/>
            <w:hideMark/>
          </w:tcPr>
          <w:p w:rsidR="00B87868" w:rsidRPr="00173E60" w:rsidRDefault="00B87868" w:rsidP="00B87868">
            <w:pPr>
              <w:spacing w:after="0" w:line="240" w:lineRule="auto"/>
              <w:rPr>
                <w:rFonts w:ascii="Sylfaen" w:eastAsia="Times New Roman" w:hAnsi="Sylfaen" w:cs="Calibri"/>
                <w:color w:val="000000"/>
                <w:sz w:val="14"/>
                <w:szCs w:val="14"/>
              </w:rPr>
            </w:pPr>
            <w:r w:rsidRPr="00173E60">
              <w:rPr>
                <w:rFonts w:ascii="Sylfaen" w:eastAsia="Times New Roman" w:hAnsi="Sylfaen" w:cs="Calibri"/>
                <w:color w:val="000000"/>
                <w:sz w:val="14"/>
                <w:szCs w:val="14"/>
              </w:rPr>
              <w:t xml:space="preserve">საქართველოსა და აზიის განვითარების ბანკს (ADB) შორის  სასესხო შეთანხმების (COVID-19-ზე საგანგებო რეაგირებისა და დანახარჯების მხარდამჭერი პროგრამა) </w:t>
            </w:r>
          </w:p>
        </w:tc>
        <w:tc>
          <w:tcPr>
            <w:tcW w:w="715" w:type="dxa"/>
            <w:tcBorders>
              <w:top w:val="nil"/>
              <w:left w:val="nil"/>
              <w:bottom w:val="single" w:sz="4" w:space="0" w:color="auto"/>
              <w:right w:val="single" w:sz="4" w:space="0" w:color="auto"/>
            </w:tcBorders>
            <w:shd w:val="clear" w:color="auto" w:fill="auto"/>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ADB</w:t>
            </w:r>
          </w:p>
        </w:tc>
        <w:tc>
          <w:tcPr>
            <w:tcW w:w="970"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02.06.2020</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92.3</w:t>
            </w:r>
          </w:p>
        </w:tc>
        <w:tc>
          <w:tcPr>
            <w:tcW w:w="978"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92.3</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92.3</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92.3</w:t>
            </w:r>
          </w:p>
        </w:tc>
      </w:tr>
      <w:tr w:rsidR="00B87868" w:rsidRPr="00173E60" w:rsidTr="00B87868">
        <w:trPr>
          <w:trHeight w:val="288"/>
        </w:trPr>
        <w:tc>
          <w:tcPr>
            <w:tcW w:w="4225" w:type="dxa"/>
            <w:tcBorders>
              <w:top w:val="nil"/>
              <w:left w:val="single" w:sz="4" w:space="0" w:color="auto"/>
              <w:bottom w:val="single" w:sz="4" w:space="0" w:color="auto"/>
              <w:right w:val="single" w:sz="4" w:space="0" w:color="auto"/>
            </w:tcBorders>
            <w:shd w:val="clear" w:color="auto" w:fill="auto"/>
            <w:hideMark/>
          </w:tcPr>
          <w:p w:rsidR="00B87868" w:rsidRPr="00173E60" w:rsidRDefault="00B87868" w:rsidP="00B87868">
            <w:pPr>
              <w:spacing w:after="0" w:line="240" w:lineRule="auto"/>
              <w:rPr>
                <w:rFonts w:ascii="Sylfaen" w:eastAsia="Times New Roman" w:hAnsi="Sylfaen" w:cs="Calibri"/>
                <w:color w:val="000000"/>
                <w:sz w:val="14"/>
                <w:szCs w:val="14"/>
              </w:rPr>
            </w:pPr>
            <w:r w:rsidRPr="00173E60">
              <w:rPr>
                <w:rFonts w:ascii="Sylfaen" w:eastAsia="Times New Roman" w:hAnsi="Sylfaen" w:cs="Calibri"/>
                <w:color w:val="000000"/>
                <w:sz w:val="14"/>
                <w:szCs w:val="14"/>
              </w:rPr>
              <w:t xml:space="preserve">საქართველოსა და რეკონსტრუქციისა და განვითარების საერთაშორისო ბანკს (IBRD) შორის სასესხო შეთანხმება „დამატებითი სესხი ეკონომიკური მართვისა და კონკურენტუნარიანობის განვითარების პოლიტიკისთვის“ (DPO)  </w:t>
            </w:r>
          </w:p>
        </w:tc>
        <w:tc>
          <w:tcPr>
            <w:tcW w:w="715" w:type="dxa"/>
            <w:tcBorders>
              <w:top w:val="nil"/>
              <w:left w:val="nil"/>
              <w:bottom w:val="single" w:sz="4" w:space="0" w:color="auto"/>
              <w:right w:val="single" w:sz="4" w:space="0" w:color="auto"/>
            </w:tcBorders>
            <w:shd w:val="clear" w:color="auto" w:fill="auto"/>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WB</w:t>
            </w:r>
          </w:p>
        </w:tc>
        <w:tc>
          <w:tcPr>
            <w:tcW w:w="970"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07.07.2020</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45.0</w:t>
            </w:r>
          </w:p>
        </w:tc>
        <w:tc>
          <w:tcPr>
            <w:tcW w:w="978"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45.0</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45.0</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45.0</w:t>
            </w:r>
          </w:p>
        </w:tc>
      </w:tr>
      <w:tr w:rsidR="00B87868" w:rsidRPr="00173E60" w:rsidTr="00B87868">
        <w:trPr>
          <w:trHeight w:val="288"/>
        </w:trPr>
        <w:tc>
          <w:tcPr>
            <w:tcW w:w="4225" w:type="dxa"/>
            <w:tcBorders>
              <w:top w:val="nil"/>
              <w:left w:val="single" w:sz="4" w:space="0" w:color="auto"/>
              <w:bottom w:val="single" w:sz="4" w:space="0" w:color="auto"/>
              <w:right w:val="single" w:sz="4" w:space="0" w:color="auto"/>
            </w:tcBorders>
            <w:shd w:val="clear" w:color="auto" w:fill="auto"/>
            <w:hideMark/>
          </w:tcPr>
          <w:p w:rsidR="00B87868" w:rsidRPr="00173E60" w:rsidRDefault="00B87868" w:rsidP="00B87868">
            <w:pPr>
              <w:spacing w:after="0" w:line="240" w:lineRule="auto"/>
              <w:rPr>
                <w:rFonts w:ascii="Sylfaen" w:eastAsia="Times New Roman" w:hAnsi="Sylfaen" w:cs="Calibri"/>
                <w:color w:val="000000"/>
                <w:sz w:val="14"/>
                <w:szCs w:val="14"/>
              </w:rPr>
            </w:pPr>
            <w:r w:rsidRPr="00173E60">
              <w:rPr>
                <w:rFonts w:ascii="Sylfaen" w:eastAsia="Times New Roman" w:hAnsi="Sylfaen" w:cs="Calibri"/>
                <w:color w:val="000000"/>
                <w:sz w:val="14"/>
                <w:szCs w:val="14"/>
              </w:rPr>
              <w:t>საქართველოსა და აზიის ინფრასტრუქტურის საინვესტიციო ბანკს (AIIB) შორის  სასესხო შეთანხმება (ეკონომიკური მართვის და კონკურენტუნარინობის პროგრამა: COVID-19-ის კრიზისის შემსუბუქება)</w:t>
            </w:r>
          </w:p>
        </w:tc>
        <w:tc>
          <w:tcPr>
            <w:tcW w:w="715" w:type="dxa"/>
            <w:tcBorders>
              <w:top w:val="nil"/>
              <w:left w:val="nil"/>
              <w:bottom w:val="single" w:sz="4" w:space="0" w:color="auto"/>
              <w:right w:val="single" w:sz="4" w:space="0" w:color="auto"/>
            </w:tcBorders>
            <w:shd w:val="clear" w:color="auto" w:fill="auto"/>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AIIB</w:t>
            </w:r>
          </w:p>
        </w:tc>
        <w:tc>
          <w:tcPr>
            <w:tcW w:w="970"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28.07.2020</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45.0</w:t>
            </w:r>
          </w:p>
        </w:tc>
        <w:tc>
          <w:tcPr>
            <w:tcW w:w="978"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45.0</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45.0</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45.0</w:t>
            </w:r>
          </w:p>
        </w:tc>
      </w:tr>
      <w:tr w:rsidR="00B87868" w:rsidRPr="00173E60" w:rsidTr="00B87868">
        <w:trPr>
          <w:trHeight w:val="288"/>
        </w:trPr>
        <w:tc>
          <w:tcPr>
            <w:tcW w:w="4225" w:type="dxa"/>
            <w:tcBorders>
              <w:top w:val="nil"/>
              <w:left w:val="single" w:sz="4" w:space="0" w:color="auto"/>
              <w:bottom w:val="single" w:sz="4" w:space="0" w:color="auto"/>
              <w:right w:val="single" w:sz="4" w:space="0" w:color="auto"/>
            </w:tcBorders>
            <w:shd w:val="clear" w:color="auto" w:fill="auto"/>
            <w:hideMark/>
          </w:tcPr>
          <w:p w:rsidR="00B87868" w:rsidRPr="00173E60" w:rsidRDefault="00B87868" w:rsidP="00B87868">
            <w:pPr>
              <w:spacing w:after="0" w:line="240" w:lineRule="auto"/>
              <w:rPr>
                <w:rFonts w:ascii="Sylfaen" w:eastAsia="Times New Roman" w:hAnsi="Sylfaen" w:cs="Calibri"/>
                <w:color w:val="000000"/>
                <w:sz w:val="14"/>
                <w:szCs w:val="14"/>
              </w:rPr>
            </w:pPr>
            <w:r w:rsidRPr="00173E60">
              <w:rPr>
                <w:rFonts w:ascii="Sylfaen" w:eastAsia="Times New Roman" w:hAnsi="Sylfaen" w:cs="Calibri"/>
                <w:color w:val="000000"/>
                <w:sz w:val="14"/>
                <w:szCs w:val="14"/>
              </w:rPr>
              <w:t>რეკონსტრუქციის საკრედიტო ბანკსა (KfW) და საქართველოს შორის სასესხო შეთანხმება (პოლიტიკაზე დაფუძნებული სესხი (PBL) „საქართველოს ეკონომიკის კონკურენტუნარიანობისა და კრიზისის მიმართ მდგრადობის გასაძლიერებლად“)</w:t>
            </w:r>
          </w:p>
        </w:tc>
        <w:tc>
          <w:tcPr>
            <w:tcW w:w="715" w:type="dxa"/>
            <w:tcBorders>
              <w:top w:val="nil"/>
              <w:left w:val="nil"/>
              <w:bottom w:val="single" w:sz="4" w:space="0" w:color="auto"/>
              <w:right w:val="single" w:sz="4" w:space="0" w:color="auto"/>
            </w:tcBorders>
            <w:shd w:val="clear" w:color="auto" w:fill="auto"/>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KFW</w:t>
            </w:r>
          </w:p>
        </w:tc>
        <w:tc>
          <w:tcPr>
            <w:tcW w:w="970"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07.08.2020</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180.0</w:t>
            </w:r>
          </w:p>
        </w:tc>
        <w:tc>
          <w:tcPr>
            <w:tcW w:w="978"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180.0</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180.0</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180.0</w:t>
            </w:r>
          </w:p>
        </w:tc>
      </w:tr>
      <w:tr w:rsidR="00B87868" w:rsidRPr="00173E60" w:rsidTr="00B87868">
        <w:trPr>
          <w:trHeight w:val="288"/>
        </w:trPr>
        <w:tc>
          <w:tcPr>
            <w:tcW w:w="4225" w:type="dxa"/>
            <w:tcBorders>
              <w:top w:val="nil"/>
              <w:left w:val="single" w:sz="4" w:space="0" w:color="auto"/>
              <w:bottom w:val="single" w:sz="4" w:space="0" w:color="auto"/>
              <w:right w:val="single" w:sz="4" w:space="0" w:color="auto"/>
            </w:tcBorders>
            <w:shd w:val="clear" w:color="auto" w:fill="auto"/>
            <w:hideMark/>
          </w:tcPr>
          <w:p w:rsidR="00B87868" w:rsidRPr="00173E60" w:rsidRDefault="00B87868" w:rsidP="00B87868">
            <w:pPr>
              <w:spacing w:after="0" w:line="240" w:lineRule="auto"/>
              <w:rPr>
                <w:rFonts w:ascii="Sylfaen" w:eastAsia="Times New Roman" w:hAnsi="Sylfaen" w:cs="Calibri"/>
                <w:color w:val="000000"/>
                <w:sz w:val="14"/>
                <w:szCs w:val="14"/>
              </w:rPr>
            </w:pPr>
            <w:r w:rsidRPr="00173E60">
              <w:rPr>
                <w:rFonts w:ascii="Sylfaen" w:eastAsia="Times New Roman" w:hAnsi="Sylfaen" w:cs="Calibri"/>
                <w:color w:val="000000"/>
                <w:sz w:val="14"/>
                <w:szCs w:val="14"/>
              </w:rPr>
              <w:t>ევროკავშირს (როგორც სესხის გამცემს), საქართველოს (როგორც სესხის მიმღებს), და საქართველოს ეროვნულ ბანკს (როგორც სესხის მიმღების ფინანსურ აგენტს) შორის „მაკრო-ფინანსური დახმარება საქართველოსთვის IV“ სასესხო შეთანხმება</w:t>
            </w:r>
          </w:p>
        </w:tc>
        <w:tc>
          <w:tcPr>
            <w:tcW w:w="715" w:type="dxa"/>
            <w:tcBorders>
              <w:top w:val="nil"/>
              <w:left w:val="nil"/>
              <w:bottom w:val="single" w:sz="4" w:space="0" w:color="auto"/>
              <w:right w:val="single" w:sz="4" w:space="0" w:color="auto"/>
            </w:tcBorders>
            <w:shd w:val="clear" w:color="auto" w:fill="auto"/>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EU</w:t>
            </w:r>
          </w:p>
        </w:tc>
        <w:tc>
          <w:tcPr>
            <w:tcW w:w="970"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22.09.2020</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150.0</w:t>
            </w:r>
          </w:p>
        </w:tc>
        <w:tc>
          <w:tcPr>
            <w:tcW w:w="978"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150.0</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75.0</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75.0</w:t>
            </w:r>
          </w:p>
        </w:tc>
      </w:tr>
      <w:tr w:rsidR="00B87868" w:rsidRPr="00173E60" w:rsidTr="00B87868">
        <w:trPr>
          <w:trHeight w:val="288"/>
        </w:trPr>
        <w:tc>
          <w:tcPr>
            <w:tcW w:w="4225" w:type="dxa"/>
            <w:tcBorders>
              <w:top w:val="nil"/>
              <w:left w:val="single" w:sz="4" w:space="0" w:color="auto"/>
              <w:bottom w:val="single" w:sz="4" w:space="0" w:color="auto"/>
              <w:right w:val="single" w:sz="4" w:space="0" w:color="auto"/>
            </w:tcBorders>
            <w:shd w:val="clear" w:color="auto" w:fill="auto"/>
            <w:hideMark/>
          </w:tcPr>
          <w:p w:rsidR="00B87868" w:rsidRPr="00173E60" w:rsidRDefault="00B87868" w:rsidP="00B87868">
            <w:pPr>
              <w:spacing w:after="0" w:line="240" w:lineRule="auto"/>
              <w:rPr>
                <w:rFonts w:ascii="Sylfaen" w:eastAsia="Times New Roman" w:hAnsi="Sylfaen" w:cs="Calibri"/>
                <w:color w:val="000000"/>
                <w:sz w:val="14"/>
                <w:szCs w:val="14"/>
              </w:rPr>
            </w:pPr>
            <w:r w:rsidRPr="00173E60">
              <w:rPr>
                <w:rFonts w:ascii="Sylfaen" w:eastAsia="Times New Roman" w:hAnsi="Sylfaen" w:cs="Calibri"/>
                <w:color w:val="000000"/>
                <w:sz w:val="14"/>
                <w:szCs w:val="14"/>
              </w:rPr>
              <w:t>საქართველოსა და  აზიის განვითარების ბანკს (</w:t>
            </w:r>
            <w:r w:rsidRPr="00173E60">
              <w:rPr>
                <w:rFonts w:ascii="Sylfaen" w:eastAsia="Times New Roman" w:hAnsi="Sylfaen" w:cs="Arial"/>
                <w:color w:val="000000"/>
                <w:sz w:val="14"/>
                <w:szCs w:val="14"/>
              </w:rPr>
              <w:t xml:space="preserve">ADB) </w:t>
            </w:r>
            <w:r w:rsidRPr="00173E60">
              <w:rPr>
                <w:rFonts w:ascii="Sylfaen" w:eastAsia="Times New Roman" w:hAnsi="Sylfaen" w:cs="Sylfaen"/>
                <w:color w:val="000000"/>
                <w:sz w:val="14"/>
                <w:szCs w:val="14"/>
              </w:rPr>
              <w:t>შორის</w:t>
            </w:r>
            <w:r w:rsidRPr="00173E60">
              <w:rPr>
                <w:rFonts w:ascii="Sylfaen" w:eastAsia="Times New Roman" w:hAnsi="Sylfaen" w:cs="Arial"/>
                <w:color w:val="000000"/>
                <w:sz w:val="14"/>
                <w:szCs w:val="14"/>
              </w:rPr>
              <w:t xml:space="preserve">  </w:t>
            </w:r>
            <w:r w:rsidRPr="00173E60">
              <w:rPr>
                <w:rFonts w:ascii="Sylfaen" w:eastAsia="Times New Roman" w:hAnsi="Sylfaen" w:cs="Sylfaen"/>
                <w:color w:val="000000"/>
                <w:sz w:val="14"/>
                <w:szCs w:val="14"/>
              </w:rPr>
              <w:t>სასესხო</w:t>
            </w:r>
            <w:r w:rsidRPr="00173E60">
              <w:rPr>
                <w:rFonts w:ascii="Sylfaen" w:eastAsia="Times New Roman" w:hAnsi="Sylfaen" w:cs="Arial"/>
                <w:color w:val="000000"/>
                <w:sz w:val="14"/>
                <w:szCs w:val="14"/>
              </w:rPr>
              <w:t xml:space="preserve"> </w:t>
            </w:r>
            <w:r w:rsidRPr="00173E60">
              <w:rPr>
                <w:rFonts w:ascii="Sylfaen" w:eastAsia="Times New Roman" w:hAnsi="Sylfaen" w:cs="Sylfaen"/>
                <w:color w:val="000000"/>
                <w:sz w:val="14"/>
                <w:szCs w:val="14"/>
              </w:rPr>
              <w:t>შეთანხმება</w:t>
            </w:r>
            <w:r w:rsidRPr="00173E60">
              <w:rPr>
                <w:rFonts w:ascii="Sylfaen" w:eastAsia="Times New Roman" w:hAnsi="Sylfaen" w:cs="Arial"/>
                <w:color w:val="000000"/>
                <w:sz w:val="14"/>
                <w:szCs w:val="14"/>
              </w:rPr>
              <w:t xml:space="preserve"> (</w:t>
            </w:r>
            <w:r w:rsidRPr="00173E60">
              <w:rPr>
                <w:rFonts w:ascii="Sylfaen" w:eastAsia="Times New Roman" w:hAnsi="Sylfaen" w:cs="Sylfaen"/>
                <w:color w:val="000000"/>
                <w:sz w:val="14"/>
                <w:szCs w:val="14"/>
              </w:rPr>
              <w:t>ჩვეულებრივი</w:t>
            </w:r>
            <w:r w:rsidRPr="00173E60">
              <w:rPr>
                <w:rFonts w:ascii="Sylfaen" w:eastAsia="Times New Roman" w:hAnsi="Sylfaen" w:cs="Arial"/>
                <w:color w:val="000000"/>
                <w:sz w:val="14"/>
                <w:szCs w:val="14"/>
              </w:rPr>
              <w:t xml:space="preserve"> </w:t>
            </w:r>
            <w:r w:rsidRPr="00173E60">
              <w:rPr>
                <w:rFonts w:ascii="Sylfaen" w:eastAsia="Times New Roman" w:hAnsi="Sylfaen" w:cs="Sylfaen"/>
                <w:color w:val="000000"/>
                <w:sz w:val="14"/>
                <w:szCs w:val="14"/>
              </w:rPr>
              <w:t>ოპერაციები</w:t>
            </w:r>
            <w:r w:rsidRPr="00173E60">
              <w:rPr>
                <w:rFonts w:ascii="Sylfaen" w:eastAsia="Times New Roman" w:hAnsi="Sylfaen" w:cs="Arial"/>
                <w:color w:val="000000"/>
                <w:sz w:val="14"/>
                <w:szCs w:val="14"/>
              </w:rPr>
              <w:t>) (</w:t>
            </w:r>
            <w:r w:rsidRPr="00173E60">
              <w:rPr>
                <w:rFonts w:ascii="Sylfaen" w:eastAsia="Times New Roman" w:hAnsi="Sylfaen" w:cs="Sylfaen"/>
                <w:color w:val="000000"/>
                <w:sz w:val="14"/>
                <w:szCs w:val="14"/>
              </w:rPr>
              <w:t>ფისკალური</w:t>
            </w:r>
            <w:r w:rsidRPr="00173E60">
              <w:rPr>
                <w:rFonts w:ascii="Sylfaen" w:eastAsia="Times New Roman" w:hAnsi="Sylfaen" w:cs="Arial"/>
                <w:color w:val="000000"/>
                <w:sz w:val="14"/>
                <w:szCs w:val="14"/>
              </w:rPr>
              <w:t xml:space="preserve"> </w:t>
            </w:r>
            <w:r w:rsidRPr="00173E60">
              <w:rPr>
                <w:rFonts w:ascii="Sylfaen" w:eastAsia="Times New Roman" w:hAnsi="Sylfaen" w:cs="Sylfaen"/>
                <w:color w:val="000000"/>
                <w:sz w:val="14"/>
                <w:szCs w:val="14"/>
              </w:rPr>
              <w:t>მდგრადობის</w:t>
            </w:r>
            <w:r w:rsidRPr="00173E60">
              <w:rPr>
                <w:rFonts w:ascii="Sylfaen" w:eastAsia="Times New Roman" w:hAnsi="Sylfaen" w:cs="Arial"/>
                <w:color w:val="000000"/>
                <w:sz w:val="14"/>
                <w:szCs w:val="14"/>
              </w:rPr>
              <w:t xml:space="preserve"> </w:t>
            </w:r>
            <w:r w:rsidRPr="00173E60">
              <w:rPr>
                <w:rFonts w:ascii="Sylfaen" w:eastAsia="Times New Roman" w:hAnsi="Sylfaen" w:cs="Sylfaen"/>
                <w:color w:val="000000"/>
                <w:sz w:val="14"/>
                <w:szCs w:val="14"/>
              </w:rPr>
              <w:t>და</w:t>
            </w:r>
            <w:r w:rsidRPr="00173E60">
              <w:rPr>
                <w:rFonts w:ascii="Sylfaen" w:eastAsia="Times New Roman" w:hAnsi="Sylfaen" w:cs="Arial"/>
                <w:color w:val="000000"/>
                <w:sz w:val="14"/>
                <w:szCs w:val="14"/>
              </w:rPr>
              <w:t xml:space="preserve"> </w:t>
            </w:r>
            <w:r w:rsidRPr="00173E60">
              <w:rPr>
                <w:rFonts w:ascii="Sylfaen" w:eastAsia="Times New Roman" w:hAnsi="Sylfaen" w:cs="Sylfaen"/>
                <w:color w:val="000000"/>
                <w:sz w:val="14"/>
                <w:szCs w:val="14"/>
              </w:rPr>
              <w:t>სოციალური</w:t>
            </w:r>
            <w:r w:rsidRPr="00173E60">
              <w:rPr>
                <w:rFonts w:ascii="Sylfaen" w:eastAsia="Times New Roman" w:hAnsi="Sylfaen" w:cs="Arial"/>
                <w:color w:val="000000"/>
                <w:sz w:val="14"/>
                <w:szCs w:val="14"/>
              </w:rPr>
              <w:t xml:space="preserve"> </w:t>
            </w:r>
            <w:r w:rsidRPr="00173E60">
              <w:rPr>
                <w:rFonts w:ascii="Sylfaen" w:eastAsia="Times New Roman" w:hAnsi="Sylfaen" w:cs="Sylfaen"/>
                <w:color w:val="000000"/>
                <w:sz w:val="14"/>
                <w:szCs w:val="14"/>
              </w:rPr>
              <w:t>დაცვის</w:t>
            </w:r>
            <w:r w:rsidRPr="00173E60">
              <w:rPr>
                <w:rFonts w:ascii="Sylfaen" w:eastAsia="Times New Roman" w:hAnsi="Sylfaen" w:cs="Arial"/>
                <w:color w:val="000000"/>
                <w:sz w:val="14"/>
                <w:szCs w:val="14"/>
              </w:rPr>
              <w:t xml:space="preserve"> </w:t>
            </w:r>
            <w:r w:rsidRPr="00173E60">
              <w:rPr>
                <w:rFonts w:ascii="Sylfaen" w:eastAsia="Times New Roman" w:hAnsi="Sylfaen" w:cs="Sylfaen"/>
                <w:color w:val="000000"/>
                <w:sz w:val="14"/>
                <w:szCs w:val="14"/>
              </w:rPr>
              <w:t>პროგრამა</w:t>
            </w:r>
            <w:r w:rsidRPr="00173E60">
              <w:rPr>
                <w:rFonts w:ascii="Sylfaen" w:eastAsia="Times New Roman" w:hAnsi="Sylfaen" w:cs="Arial"/>
                <w:color w:val="000000"/>
                <w:sz w:val="14"/>
                <w:szCs w:val="14"/>
              </w:rPr>
              <w:t>)</w:t>
            </w:r>
          </w:p>
        </w:tc>
        <w:tc>
          <w:tcPr>
            <w:tcW w:w="715" w:type="dxa"/>
            <w:tcBorders>
              <w:top w:val="nil"/>
              <w:left w:val="nil"/>
              <w:bottom w:val="single" w:sz="4" w:space="0" w:color="auto"/>
              <w:right w:val="single" w:sz="4" w:space="0" w:color="auto"/>
            </w:tcBorders>
            <w:shd w:val="clear" w:color="auto" w:fill="auto"/>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ADB</w:t>
            </w:r>
          </w:p>
        </w:tc>
        <w:tc>
          <w:tcPr>
            <w:tcW w:w="970"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29.10.2020</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170.8</w:t>
            </w:r>
          </w:p>
        </w:tc>
        <w:tc>
          <w:tcPr>
            <w:tcW w:w="978"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170.8</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170.8</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170.8</w:t>
            </w:r>
          </w:p>
        </w:tc>
      </w:tr>
      <w:tr w:rsidR="00B87868" w:rsidRPr="00173E60" w:rsidTr="00B87868">
        <w:trPr>
          <w:trHeight w:val="288"/>
        </w:trPr>
        <w:tc>
          <w:tcPr>
            <w:tcW w:w="4225" w:type="dxa"/>
            <w:tcBorders>
              <w:top w:val="nil"/>
              <w:left w:val="single" w:sz="4" w:space="0" w:color="auto"/>
              <w:bottom w:val="single" w:sz="4" w:space="0" w:color="auto"/>
              <w:right w:val="single" w:sz="4" w:space="0" w:color="auto"/>
            </w:tcBorders>
            <w:shd w:val="clear" w:color="auto" w:fill="auto"/>
            <w:hideMark/>
          </w:tcPr>
          <w:p w:rsidR="00B87868" w:rsidRPr="00173E60" w:rsidRDefault="00B87868" w:rsidP="00B87868">
            <w:pPr>
              <w:spacing w:after="0" w:line="240" w:lineRule="auto"/>
              <w:rPr>
                <w:rFonts w:ascii="Sylfaen" w:eastAsia="Times New Roman" w:hAnsi="Sylfaen" w:cs="Calibri"/>
                <w:color w:val="000000"/>
                <w:sz w:val="14"/>
                <w:szCs w:val="14"/>
              </w:rPr>
            </w:pPr>
            <w:r w:rsidRPr="00173E60">
              <w:rPr>
                <w:rFonts w:ascii="Sylfaen" w:eastAsia="Times New Roman" w:hAnsi="Sylfaen" w:cs="Calibri"/>
                <w:color w:val="000000"/>
                <w:sz w:val="14"/>
                <w:szCs w:val="14"/>
              </w:rPr>
              <w:t xml:space="preserve">საქართველოსა და რეკონსტრუქციის საკრედიტო ბანკს </w:t>
            </w:r>
            <w:r w:rsidRPr="00173E60">
              <w:rPr>
                <w:rFonts w:ascii="Sylfaen" w:eastAsia="Times New Roman" w:hAnsi="Sylfaen" w:cs="Arial"/>
                <w:color w:val="000000"/>
                <w:sz w:val="14"/>
                <w:szCs w:val="14"/>
              </w:rPr>
              <w:t xml:space="preserve">(KfW) </w:t>
            </w:r>
            <w:r w:rsidRPr="00173E60">
              <w:rPr>
                <w:rFonts w:ascii="Sylfaen" w:eastAsia="Times New Roman" w:hAnsi="Sylfaen" w:cs="Sylfaen"/>
                <w:color w:val="000000"/>
                <w:sz w:val="14"/>
                <w:szCs w:val="14"/>
              </w:rPr>
              <w:t>შორის</w:t>
            </w:r>
            <w:r w:rsidRPr="00173E60">
              <w:rPr>
                <w:rFonts w:ascii="Sylfaen" w:eastAsia="Times New Roman" w:hAnsi="Sylfaen" w:cs="Arial"/>
                <w:color w:val="000000"/>
                <w:sz w:val="14"/>
                <w:szCs w:val="14"/>
              </w:rPr>
              <w:t xml:space="preserve">  „COVID- 19 </w:t>
            </w:r>
            <w:r w:rsidRPr="00173E60">
              <w:rPr>
                <w:rFonts w:ascii="Sylfaen" w:eastAsia="Times New Roman" w:hAnsi="Sylfaen" w:cs="Sylfaen"/>
                <w:color w:val="000000"/>
                <w:sz w:val="14"/>
                <w:szCs w:val="14"/>
              </w:rPr>
              <w:t>პანდემიის</w:t>
            </w:r>
            <w:r w:rsidRPr="00173E60">
              <w:rPr>
                <w:rFonts w:ascii="Sylfaen" w:eastAsia="Times New Roman" w:hAnsi="Sylfaen" w:cs="Arial"/>
                <w:color w:val="000000"/>
                <w:sz w:val="14"/>
                <w:szCs w:val="14"/>
              </w:rPr>
              <w:t xml:space="preserve"> </w:t>
            </w:r>
            <w:r w:rsidRPr="00173E60">
              <w:rPr>
                <w:rFonts w:ascii="Sylfaen" w:eastAsia="Times New Roman" w:hAnsi="Sylfaen" w:cs="Sylfaen"/>
                <w:color w:val="000000"/>
                <w:sz w:val="14"/>
                <w:szCs w:val="14"/>
              </w:rPr>
              <w:t>კონტექსტში</w:t>
            </w:r>
            <w:r w:rsidRPr="00173E60">
              <w:rPr>
                <w:rFonts w:ascii="Sylfaen" w:eastAsia="Times New Roman" w:hAnsi="Sylfaen" w:cs="Arial"/>
                <w:color w:val="000000"/>
                <w:sz w:val="14"/>
                <w:szCs w:val="14"/>
              </w:rPr>
              <w:t xml:space="preserve"> </w:t>
            </w:r>
            <w:r w:rsidRPr="00173E60">
              <w:rPr>
                <w:rFonts w:ascii="Sylfaen" w:eastAsia="Times New Roman" w:hAnsi="Sylfaen" w:cs="Sylfaen"/>
                <w:color w:val="000000"/>
                <w:sz w:val="14"/>
                <w:szCs w:val="14"/>
              </w:rPr>
              <w:t>სოციალური</w:t>
            </w:r>
            <w:r w:rsidRPr="00173E60">
              <w:rPr>
                <w:rFonts w:ascii="Sylfaen" w:eastAsia="Times New Roman" w:hAnsi="Sylfaen" w:cs="Arial"/>
                <w:color w:val="000000"/>
                <w:sz w:val="14"/>
                <w:szCs w:val="14"/>
              </w:rPr>
              <w:t xml:space="preserve"> </w:t>
            </w:r>
            <w:r w:rsidRPr="00173E60">
              <w:rPr>
                <w:rFonts w:ascii="Sylfaen" w:eastAsia="Times New Roman" w:hAnsi="Sylfaen" w:cs="Sylfaen"/>
                <w:color w:val="000000"/>
                <w:sz w:val="14"/>
                <w:szCs w:val="14"/>
              </w:rPr>
              <w:t>უსაფრთხოება</w:t>
            </w:r>
            <w:r w:rsidRPr="00173E60">
              <w:rPr>
                <w:rFonts w:ascii="Sylfaen" w:eastAsia="Times New Roman" w:hAnsi="Sylfaen" w:cs="Arial"/>
                <w:color w:val="000000"/>
                <w:sz w:val="14"/>
                <w:szCs w:val="14"/>
              </w:rPr>
              <w:t xml:space="preserve">“ </w:t>
            </w:r>
            <w:r w:rsidRPr="00173E60">
              <w:rPr>
                <w:rFonts w:ascii="Sylfaen" w:eastAsia="Times New Roman" w:hAnsi="Sylfaen" w:cs="Sylfaen"/>
                <w:color w:val="000000"/>
                <w:sz w:val="14"/>
                <w:szCs w:val="14"/>
              </w:rPr>
              <w:t>საგრანტო</w:t>
            </w:r>
            <w:r w:rsidRPr="00173E60">
              <w:rPr>
                <w:rFonts w:ascii="Sylfaen" w:eastAsia="Times New Roman" w:hAnsi="Sylfaen" w:cs="Arial"/>
                <w:color w:val="000000"/>
                <w:sz w:val="14"/>
                <w:szCs w:val="14"/>
              </w:rPr>
              <w:t xml:space="preserve"> </w:t>
            </w:r>
            <w:r w:rsidRPr="00173E60">
              <w:rPr>
                <w:rFonts w:ascii="Sylfaen" w:eastAsia="Times New Roman" w:hAnsi="Sylfaen" w:cs="Sylfaen"/>
                <w:color w:val="000000"/>
                <w:sz w:val="14"/>
                <w:szCs w:val="14"/>
              </w:rPr>
              <w:t>შეთანხმება</w:t>
            </w:r>
          </w:p>
        </w:tc>
        <w:tc>
          <w:tcPr>
            <w:tcW w:w="715" w:type="dxa"/>
            <w:tcBorders>
              <w:top w:val="nil"/>
              <w:left w:val="nil"/>
              <w:bottom w:val="single" w:sz="4" w:space="0" w:color="auto"/>
              <w:right w:val="single" w:sz="4" w:space="0" w:color="auto"/>
            </w:tcBorders>
            <w:shd w:val="clear" w:color="auto" w:fill="auto"/>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KFW</w:t>
            </w:r>
          </w:p>
        </w:tc>
        <w:tc>
          <w:tcPr>
            <w:tcW w:w="970"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29.10.2020</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5.8</w:t>
            </w:r>
          </w:p>
        </w:tc>
        <w:tc>
          <w:tcPr>
            <w:tcW w:w="978"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5.8</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5.7</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5.7</w:t>
            </w:r>
          </w:p>
        </w:tc>
      </w:tr>
      <w:tr w:rsidR="00B87868" w:rsidRPr="00173E60" w:rsidTr="00B87868">
        <w:trPr>
          <w:trHeight w:val="288"/>
        </w:trPr>
        <w:tc>
          <w:tcPr>
            <w:tcW w:w="4225" w:type="dxa"/>
            <w:tcBorders>
              <w:top w:val="nil"/>
              <w:left w:val="single" w:sz="4" w:space="0" w:color="auto"/>
              <w:bottom w:val="single" w:sz="4" w:space="0" w:color="auto"/>
              <w:right w:val="single" w:sz="4" w:space="0" w:color="auto"/>
            </w:tcBorders>
            <w:shd w:val="clear" w:color="auto" w:fill="auto"/>
            <w:hideMark/>
          </w:tcPr>
          <w:p w:rsidR="00B87868" w:rsidRPr="00173E60" w:rsidRDefault="00B87868" w:rsidP="00B87868">
            <w:pPr>
              <w:spacing w:after="0" w:line="240" w:lineRule="auto"/>
              <w:rPr>
                <w:rFonts w:ascii="Sylfaen" w:eastAsia="Times New Roman" w:hAnsi="Sylfaen" w:cs="Calibri"/>
                <w:color w:val="000000"/>
                <w:sz w:val="14"/>
                <w:szCs w:val="14"/>
              </w:rPr>
            </w:pPr>
            <w:r w:rsidRPr="00173E60">
              <w:rPr>
                <w:rFonts w:ascii="Sylfaen" w:eastAsia="Times New Roman" w:hAnsi="Sylfaen" w:cs="Calibri"/>
                <w:color w:val="000000"/>
                <w:sz w:val="14"/>
                <w:szCs w:val="14"/>
              </w:rPr>
              <w:t xml:space="preserve">საქართველოსა და რეკონსტრუქციის საკრედიტო ბანკს </w:t>
            </w:r>
            <w:r w:rsidRPr="00173E60">
              <w:rPr>
                <w:rFonts w:ascii="Sylfaen" w:eastAsia="Times New Roman" w:hAnsi="Sylfaen" w:cs="Arial"/>
                <w:color w:val="000000"/>
                <w:sz w:val="14"/>
                <w:szCs w:val="14"/>
              </w:rPr>
              <w:t xml:space="preserve">(KfW) </w:t>
            </w:r>
            <w:r w:rsidRPr="00173E60">
              <w:rPr>
                <w:rFonts w:ascii="Sylfaen" w:eastAsia="Times New Roman" w:hAnsi="Sylfaen" w:cs="Sylfaen"/>
                <w:color w:val="000000"/>
                <w:sz w:val="14"/>
                <w:szCs w:val="14"/>
              </w:rPr>
              <w:t>შორის</w:t>
            </w:r>
            <w:r w:rsidRPr="00173E60">
              <w:rPr>
                <w:rFonts w:ascii="Sylfaen" w:eastAsia="Times New Roman" w:hAnsi="Sylfaen" w:cs="Arial"/>
                <w:color w:val="000000"/>
                <w:sz w:val="14"/>
                <w:szCs w:val="14"/>
              </w:rPr>
              <w:t xml:space="preserve">  „COVID- 19 </w:t>
            </w:r>
            <w:r w:rsidRPr="00173E60">
              <w:rPr>
                <w:rFonts w:ascii="Sylfaen" w:eastAsia="Times New Roman" w:hAnsi="Sylfaen" w:cs="Sylfaen"/>
                <w:color w:val="000000"/>
                <w:sz w:val="14"/>
                <w:szCs w:val="14"/>
              </w:rPr>
              <w:t>პანდემიის</w:t>
            </w:r>
            <w:r w:rsidRPr="00173E60">
              <w:rPr>
                <w:rFonts w:ascii="Sylfaen" w:eastAsia="Times New Roman" w:hAnsi="Sylfaen" w:cs="Arial"/>
                <w:color w:val="000000"/>
                <w:sz w:val="14"/>
                <w:szCs w:val="14"/>
              </w:rPr>
              <w:t xml:space="preserve"> </w:t>
            </w:r>
            <w:r w:rsidRPr="00173E60">
              <w:rPr>
                <w:rFonts w:ascii="Sylfaen" w:eastAsia="Times New Roman" w:hAnsi="Sylfaen" w:cs="Sylfaen"/>
                <w:color w:val="000000"/>
                <w:sz w:val="14"/>
                <w:szCs w:val="14"/>
              </w:rPr>
              <w:t>კონტექსტში</w:t>
            </w:r>
            <w:r w:rsidRPr="00173E60">
              <w:rPr>
                <w:rFonts w:ascii="Sylfaen" w:eastAsia="Times New Roman" w:hAnsi="Sylfaen" w:cs="Arial"/>
                <w:color w:val="000000"/>
                <w:sz w:val="14"/>
                <w:szCs w:val="14"/>
              </w:rPr>
              <w:t xml:space="preserve"> </w:t>
            </w:r>
            <w:r w:rsidRPr="00173E60">
              <w:rPr>
                <w:rFonts w:ascii="Sylfaen" w:eastAsia="Times New Roman" w:hAnsi="Sylfaen" w:cs="Sylfaen"/>
                <w:color w:val="000000"/>
                <w:sz w:val="14"/>
                <w:szCs w:val="14"/>
              </w:rPr>
              <w:t>სოციალური</w:t>
            </w:r>
            <w:r w:rsidRPr="00173E60">
              <w:rPr>
                <w:rFonts w:ascii="Sylfaen" w:eastAsia="Times New Roman" w:hAnsi="Sylfaen" w:cs="Arial"/>
                <w:color w:val="000000"/>
                <w:sz w:val="14"/>
                <w:szCs w:val="14"/>
              </w:rPr>
              <w:t xml:space="preserve"> </w:t>
            </w:r>
            <w:r w:rsidRPr="00173E60">
              <w:rPr>
                <w:rFonts w:ascii="Sylfaen" w:eastAsia="Times New Roman" w:hAnsi="Sylfaen" w:cs="Sylfaen"/>
                <w:color w:val="000000"/>
                <w:sz w:val="14"/>
                <w:szCs w:val="14"/>
              </w:rPr>
              <w:t>უსაფრთხოება</w:t>
            </w:r>
            <w:r w:rsidRPr="00173E60">
              <w:rPr>
                <w:rFonts w:ascii="Sylfaen" w:eastAsia="Times New Roman" w:hAnsi="Sylfaen" w:cs="Arial"/>
                <w:color w:val="000000"/>
                <w:sz w:val="14"/>
                <w:szCs w:val="14"/>
              </w:rPr>
              <w:t xml:space="preserve">“ </w:t>
            </w:r>
            <w:r w:rsidRPr="00173E60">
              <w:rPr>
                <w:rFonts w:ascii="Sylfaen" w:eastAsia="Times New Roman" w:hAnsi="Sylfaen" w:cs="Sylfaen"/>
                <w:color w:val="000000"/>
                <w:sz w:val="14"/>
                <w:szCs w:val="14"/>
              </w:rPr>
              <w:t>დამატებითი</w:t>
            </w:r>
            <w:r w:rsidRPr="00173E60">
              <w:rPr>
                <w:rFonts w:ascii="Sylfaen" w:eastAsia="Times New Roman" w:hAnsi="Sylfaen" w:cs="Arial"/>
                <w:color w:val="000000"/>
                <w:sz w:val="14"/>
                <w:szCs w:val="14"/>
              </w:rPr>
              <w:t xml:space="preserve"> </w:t>
            </w:r>
            <w:r w:rsidRPr="00173E60">
              <w:rPr>
                <w:rFonts w:ascii="Sylfaen" w:eastAsia="Times New Roman" w:hAnsi="Sylfaen" w:cs="Sylfaen"/>
                <w:color w:val="000000"/>
                <w:sz w:val="14"/>
                <w:szCs w:val="14"/>
              </w:rPr>
              <w:t>საგრანტო</w:t>
            </w:r>
            <w:r w:rsidRPr="00173E60">
              <w:rPr>
                <w:rFonts w:ascii="Sylfaen" w:eastAsia="Times New Roman" w:hAnsi="Sylfaen" w:cs="Arial"/>
                <w:color w:val="000000"/>
                <w:sz w:val="14"/>
                <w:szCs w:val="14"/>
              </w:rPr>
              <w:t xml:space="preserve"> </w:t>
            </w:r>
            <w:r w:rsidRPr="00173E60">
              <w:rPr>
                <w:rFonts w:ascii="Sylfaen" w:eastAsia="Times New Roman" w:hAnsi="Sylfaen" w:cs="Sylfaen"/>
                <w:color w:val="000000"/>
                <w:sz w:val="14"/>
                <w:szCs w:val="14"/>
              </w:rPr>
              <w:t>შეთანხმება</w:t>
            </w:r>
          </w:p>
        </w:tc>
        <w:tc>
          <w:tcPr>
            <w:tcW w:w="715" w:type="dxa"/>
            <w:tcBorders>
              <w:top w:val="nil"/>
              <w:left w:val="nil"/>
              <w:bottom w:val="single" w:sz="4" w:space="0" w:color="auto"/>
              <w:right w:val="single" w:sz="4" w:space="0" w:color="auto"/>
            </w:tcBorders>
            <w:shd w:val="clear" w:color="auto" w:fill="auto"/>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KFW</w:t>
            </w:r>
          </w:p>
        </w:tc>
        <w:tc>
          <w:tcPr>
            <w:tcW w:w="970"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30.11.2021</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3.0</w:t>
            </w:r>
          </w:p>
        </w:tc>
        <w:tc>
          <w:tcPr>
            <w:tcW w:w="978"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3.0</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3.0</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3.0</w:t>
            </w:r>
          </w:p>
        </w:tc>
      </w:tr>
      <w:tr w:rsidR="00B87868" w:rsidRPr="00173E60" w:rsidTr="00B87868">
        <w:trPr>
          <w:trHeight w:val="288"/>
        </w:trPr>
        <w:tc>
          <w:tcPr>
            <w:tcW w:w="4225" w:type="dxa"/>
            <w:tcBorders>
              <w:top w:val="nil"/>
              <w:left w:val="single" w:sz="4" w:space="0" w:color="auto"/>
              <w:bottom w:val="single" w:sz="4" w:space="0" w:color="auto"/>
              <w:right w:val="single" w:sz="4" w:space="0" w:color="auto"/>
            </w:tcBorders>
            <w:shd w:val="clear" w:color="auto" w:fill="auto"/>
            <w:hideMark/>
          </w:tcPr>
          <w:p w:rsidR="00B87868" w:rsidRPr="00173E60" w:rsidRDefault="00B87868" w:rsidP="00B87868">
            <w:pPr>
              <w:spacing w:after="0" w:line="240" w:lineRule="auto"/>
              <w:rPr>
                <w:rFonts w:ascii="Sylfaen" w:eastAsia="Times New Roman" w:hAnsi="Sylfaen" w:cs="Calibri"/>
                <w:color w:val="000000"/>
                <w:sz w:val="14"/>
                <w:szCs w:val="14"/>
              </w:rPr>
            </w:pPr>
            <w:r w:rsidRPr="00173E60">
              <w:rPr>
                <w:rFonts w:ascii="Sylfaen" w:eastAsia="Times New Roman" w:hAnsi="Sylfaen" w:cs="Calibri"/>
                <w:color w:val="000000"/>
                <w:sz w:val="14"/>
                <w:szCs w:val="14"/>
              </w:rPr>
              <w:t>გაფართოებული დაფინანსების მექანიზმის (EFF) პროგრამის ფარგლებში (COVID-19-ის პანდემია) საერთაშორისო სავალუტო ფონდიდან (IMF) მისაღები სახსრები</w:t>
            </w:r>
          </w:p>
        </w:tc>
        <w:tc>
          <w:tcPr>
            <w:tcW w:w="715" w:type="dxa"/>
            <w:tcBorders>
              <w:top w:val="nil"/>
              <w:left w:val="nil"/>
              <w:bottom w:val="single" w:sz="4" w:space="0" w:color="auto"/>
              <w:right w:val="single" w:sz="4" w:space="0" w:color="auto"/>
            </w:tcBorders>
            <w:shd w:val="clear" w:color="auto" w:fill="auto"/>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imf</w:t>
            </w:r>
          </w:p>
        </w:tc>
        <w:tc>
          <w:tcPr>
            <w:tcW w:w="970"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171.8</w:t>
            </w:r>
          </w:p>
        </w:tc>
        <w:tc>
          <w:tcPr>
            <w:tcW w:w="978"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171.8</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171.8</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171.8</w:t>
            </w:r>
          </w:p>
        </w:tc>
      </w:tr>
      <w:tr w:rsidR="00B87868" w:rsidRPr="00173E60" w:rsidTr="00B87868">
        <w:trPr>
          <w:trHeight w:val="288"/>
        </w:trPr>
        <w:tc>
          <w:tcPr>
            <w:tcW w:w="4225" w:type="dxa"/>
            <w:tcBorders>
              <w:top w:val="nil"/>
              <w:left w:val="single" w:sz="4" w:space="0" w:color="auto"/>
              <w:bottom w:val="single" w:sz="4" w:space="0" w:color="auto"/>
              <w:right w:val="single" w:sz="4" w:space="0" w:color="auto"/>
            </w:tcBorders>
            <w:shd w:val="clear" w:color="auto" w:fill="auto"/>
            <w:hideMark/>
          </w:tcPr>
          <w:p w:rsidR="00B87868" w:rsidRPr="00173E60" w:rsidRDefault="00B87868" w:rsidP="00B87868">
            <w:pPr>
              <w:spacing w:after="0" w:line="240" w:lineRule="auto"/>
              <w:rPr>
                <w:rFonts w:ascii="Sylfaen" w:eastAsia="Times New Roman" w:hAnsi="Sylfaen" w:cs="Calibri"/>
                <w:color w:val="000000"/>
                <w:sz w:val="14"/>
                <w:szCs w:val="14"/>
              </w:rPr>
            </w:pPr>
            <w:r w:rsidRPr="00173E60">
              <w:rPr>
                <w:rFonts w:ascii="Sylfaen" w:eastAsia="Times New Roman" w:hAnsi="Sylfaen" w:cs="Calibri"/>
                <w:color w:val="000000"/>
                <w:sz w:val="14"/>
                <w:szCs w:val="14"/>
              </w:rPr>
              <w:t xml:space="preserve">საქართველოსა და ევროკავშირს შორის ფინანსური შეთანხმება "ფისკალური მდგრადობის პროგრამა" (გრანტი) </w:t>
            </w:r>
          </w:p>
        </w:tc>
        <w:tc>
          <w:tcPr>
            <w:tcW w:w="715" w:type="dxa"/>
            <w:tcBorders>
              <w:top w:val="nil"/>
              <w:left w:val="nil"/>
              <w:bottom w:val="single" w:sz="4" w:space="0" w:color="auto"/>
              <w:right w:val="single" w:sz="4" w:space="0" w:color="auto"/>
            </w:tcBorders>
            <w:shd w:val="clear" w:color="auto" w:fill="auto"/>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EU</w:t>
            </w:r>
          </w:p>
        </w:tc>
        <w:tc>
          <w:tcPr>
            <w:tcW w:w="970"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28.09.2020</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75.0</w:t>
            </w:r>
          </w:p>
        </w:tc>
        <w:tc>
          <w:tcPr>
            <w:tcW w:w="978"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75.0</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72.0</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72.0</w:t>
            </w:r>
          </w:p>
        </w:tc>
      </w:tr>
      <w:tr w:rsidR="00B87868" w:rsidRPr="00173E60" w:rsidTr="00B87868">
        <w:trPr>
          <w:trHeight w:val="288"/>
        </w:trPr>
        <w:tc>
          <w:tcPr>
            <w:tcW w:w="4225" w:type="dxa"/>
            <w:tcBorders>
              <w:top w:val="nil"/>
              <w:left w:val="single" w:sz="4" w:space="0" w:color="auto"/>
              <w:bottom w:val="single" w:sz="4" w:space="0" w:color="auto"/>
              <w:right w:val="single" w:sz="4" w:space="0" w:color="auto"/>
            </w:tcBorders>
            <w:shd w:val="clear" w:color="auto" w:fill="auto"/>
            <w:hideMark/>
          </w:tcPr>
          <w:p w:rsidR="00B87868" w:rsidRPr="00173E60" w:rsidRDefault="00B87868" w:rsidP="00B87868">
            <w:pPr>
              <w:spacing w:after="0" w:line="240" w:lineRule="auto"/>
              <w:rPr>
                <w:rFonts w:ascii="Sylfaen" w:eastAsia="Times New Roman" w:hAnsi="Sylfaen" w:cs="Calibri"/>
                <w:color w:val="000000"/>
                <w:sz w:val="14"/>
                <w:szCs w:val="14"/>
              </w:rPr>
            </w:pPr>
            <w:r w:rsidRPr="00173E60">
              <w:rPr>
                <w:rFonts w:ascii="Sylfaen" w:eastAsia="Times New Roman" w:hAnsi="Sylfaen" w:cs="Calibri"/>
                <w:color w:val="000000"/>
                <w:sz w:val="14"/>
                <w:szCs w:val="14"/>
              </w:rPr>
              <w:t xml:space="preserve">საქართველოსა და აზიის განვითარების ბანკს შორის (ADB) სასესხო შეთანხმება "თანამედროვე უნარები უკეთესი სამუშაო ადგილებისთვის" </w:t>
            </w:r>
          </w:p>
        </w:tc>
        <w:tc>
          <w:tcPr>
            <w:tcW w:w="715" w:type="dxa"/>
            <w:tcBorders>
              <w:top w:val="nil"/>
              <w:left w:val="nil"/>
              <w:bottom w:val="single" w:sz="4" w:space="0" w:color="auto"/>
              <w:right w:val="single" w:sz="4" w:space="0" w:color="auto"/>
            </w:tcBorders>
            <w:shd w:val="clear" w:color="auto" w:fill="auto"/>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ADB</w:t>
            </w:r>
          </w:p>
        </w:tc>
        <w:tc>
          <w:tcPr>
            <w:tcW w:w="970"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9.12.2020</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42.4</w:t>
            </w:r>
          </w:p>
        </w:tc>
        <w:tc>
          <w:tcPr>
            <w:tcW w:w="978"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42.4</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42.4</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42.4</w:t>
            </w:r>
          </w:p>
        </w:tc>
      </w:tr>
      <w:tr w:rsidR="00B87868" w:rsidRPr="00173E60" w:rsidTr="00B87868">
        <w:trPr>
          <w:trHeight w:val="288"/>
        </w:trPr>
        <w:tc>
          <w:tcPr>
            <w:tcW w:w="4225" w:type="dxa"/>
            <w:tcBorders>
              <w:top w:val="nil"/>
              <w:left w:val="single" w:sz="4" w:space="0" w:color="auto"/>
              <w:bottom w:val="single" w:sz="4" w:space="0" w:color="auto"/>
              <w:right w:val="single" w:sz="4" w:space="0" w:color="auto"/>
            </w:tcBorders>
            <w:shd w:val="clear" w:color="auto" w:fill="auto"/>
            <w:hideMark/>
          </w:tcPr>
          <w:p w:rsidR="00B87868" w:rsidRPr="00173E60" w:rsidRDefault="00B87868" w:rsidP="00B87868">
            <w:pPr>
              <w:spacing w:after="0" w:line="240" w:lineRule="auto"/>
              <w:rPr>
                <w:rFonts w:ascii="Sylfaen" w:eastAsia="Times New Roman" w:hAnsi="Sylfaen" w:cs="Calibri"/>
                <w:color w:val="000000"/>
                <w:sz w:val="14"/>
                <w:szCs w:val="14"/>
              </w:rPr>
            </w:pPr>
            <w:r w:rsidRPr="00173E60">
              <w:rPr>
                <w:rFonts w:ascii="Sylfaen" w:eastAsia="Times New Roman" w:hAnsi="Sylfaen" w:cs="Calibri"/>
                <w:color w:val="000000"/>
                <w:sz w:val="14"/>
                <w:szCs w:val="14"/>
              </w:rPr>
              <w:t xml:space="preserve">საქართველოსა და აზიის განვითარების ბანკს შორის (ADB) სასესხო შეთანხმება "წყალმომრაგებისა და წყალარინების სექტორის მდგრადი განვითარების პროგრამა" </w:t>
            </w:r>
          </w:p>
        </w:tc>
        <w:tc>
          <w:tcPr>
            <w:tcW w:w="715" w:type="dxa"/>
            <w:tcBorders>
              <w:top w:val="nil"/>
              <w:left w:val="nil"/>
              <w:bottom w:val="single" w:sz="4" w:space="0" w:color="auto"/>
              <w:right w:val="single" w:sz="4" w:space="0" w:color="auto"/>
            </w:tcBorders>
            <w:shd w:val="clear" w:color="auto" w:fill="auto"/>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ADB</w:t>
            </w:r>
          </w:p>
        </w:tc>
        <w:tc>
          <w:tcPr>
            <w:tcW w:w="970"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15.10.2020</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115.3</w:t>
            </w:r>
          </w:p>
        </w:tc>
        <w:tc>
          <w:tcPr>
            <w:tcW w:w="978"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115.3</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115.3</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115.3</w:t>
            </w:r>
          </w:p>
        </w:tc>
      </w:tr>
      <w:tr w:rsidR="00B87868" w:rsidRPr="00173E60" w:rsidTr="00B87868">
        <w:trPr>
          <w:trHeight w:val="288"/>
        </w:trPr>
        <w:tc>
          <w:tcPr>
            <w:tcW w:w="4225" w:type="dxa"/>
            <w:tcBorders>
              <w:top w:val="nil"/>
              <w:left w:val="single" w:sz="4" w:space="0" w:color="auto"/>
              <w:bottom w:val="single" w:sz="4" w:space="0" w:color="auto"/>
              <w:right w:val="single" w:sz="4" w:space="0" w:color="auto"/>
            </w:tcBorders>
            <w:shd w:val="clear" w:color="auto" w:fill="auto"/>
            <w:hideMark/>
          </w:tcPr>
          <w:p w:rsidR="00B87868" w:rsidRPr="00173E60" w:rsidRDefault="00B87868" w:rsidP="00B87868">
            <w:pPr>
              <w:spacing w:after="0" w:line="240" w:lineRule="auto"/>
              <w:rPr>
                <w:rFonts w:ascii="Sylfaen" w:eastAsia="Times New Roman" w:hAnsi="Sylfaen" w:cs="Calibri"/>
                <w:color w:val="000000"/>
                <w:sz w:val="14"/>
                <w:szCs w:val="14"/>
              </w:rPr>
            </w:pPr>
            <w:r w:rsidRPr="00173E60">
              <w:rPr>
                <w:rFonts w:ascii="Sylfaen" w:eastAsia="Times New Roman" w:hAnsi="Sylfaen" w:cs="Calibri"/>
                <w:color w:val="000000"/>
                <w:sz w:val="14"/>
                <w:szCs w:val="14"/>
              </w:rPr>
              <w:t>GUMIP ცვლილება და რეპროგრამირება კოვიდ პანდემიის კონტექსტში</w:t>
            </w:r>
          </w:p>
        </w:tc>
        <w:tc>
          <w:tcPr>
            <w:tcW w:w="715"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EIB</w:t>
            </w:r>
          </w:p>
        </w:tc>
        <w:tc>
          <w:tcPr>
            <w:tcW w:w="970"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21.12.2020</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100.0</w:t>
            </w:r>
          </w:p>
        </w:tc>
        <w:tc>
          <w:tcPr>
            <w:tcW w:w="978"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100.0</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50.0</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50.0</w:t>
            </w:r>
          </w:p>
        </w:tc>
      </w:tr>
      <w:tr w:rsidR="00B87868" w:rsidRPr="00173E60" w:rsidTr="00B87868">
        <w:trPr>
          <w:trHeight w:val="288"/>
        </w:trPr>
        <w:tc>
          <w:tcPr>
            <w:tcW w:w="4225" w:type="dxa"/>
            <w:tcBorders>
              <w:top w:val="nil"/>
              <w:left w:val="single" w:sz="4" w:space="0" w:color="auto"/>
              <w:bottom w:val="single" w:sz="4" w:space="0" w:color="auto"/>
              <w:right w:val="single" w:sz="4" w:space="0" w:color="auto"/>
            </w:tcBorders>
            <w:shd w:val="clear" w:color="auto" w:fill="auto"/>
            <w:hideMark/>
          </w:tcPr>
          <w:p w:rsidR="00B87868" w:rsidRPr="00173E60" w:rsidRDefault="00B87868" w:rsidP="00B87868">
            <w:pPr>
              <w:spacing w:after="0" w:line="240" w:lineRule="auto"/>
              <w:rPr>
                <w:rFonts w:ascii="Sylfaen" w:eastAsia="Times New Roman" w:hAnsi="Sylfaen" w:cs="Calibri"/>
                <w:color w:val="000000"/>
                <w:sz w:val="14"/>
                <w:szCs w:val="14"/>
              </w:rPr>
            </w:pPr>
            <w:r w:rsidRPr="00173E60">
              <w:rPr>
                <w:rFonts w:ascii="Sylfaen" w:eastAsia="Times New Roman" w:hAnsi="Sylfaen" w:cs="Calibri"/>
                <w:color w:val="000000"/>
                <w:sz w:val="14"/>
                <w:szCs w:val="14"/>
              </w:rPr>
              <w:t xml:space="preserve">საქართველოსა და რეკონსტრუქციის საკრედიტო ბანკს </w:t>
            </w:r>
            <w:r w:rsidRPr="00173E60">
              <w:rPr>
                <w:rFonts w:ascii="Sylfaen" w:eastAsia="Times New Roman" w:hAnsi="Sylfaen" w:cs="Arial"/>
                <w:color w:val="000000"/>
                <w:sz w:val="14"/>
                <w:szCs w:val="14"/>
              </w:rPr>
              <w:t xml:space="preserve">(KfW) </w:t>
            </w:r>
            <w:r w:rsidRPr="00173E60">
              <w:rPr>
                <w:rFonts w:ascii="Sylfaen" w:eastAsia="Times New Roman" w:hAnsi="Sylfaen" w:cs="Sylfaen"/>
                <w:color w:val="000000"/>
                <w:sz w:val="14"/>
                <w:szCs w:val="14"/>
              </w:rPr>
              <w:t>შორის</w:t>
            </w:r>
            <w:r w:rsidRPr="00173E60">
              <w:rPr>
                <w:rFonts w:ascii="Sylfaen" w:eastAsia="Times New Roman" w:hAnsi="Sylfaen" w:cs="Arial"/>
                <w:color w:val="000000"/>
                <w:sz w:val="14"/>
                <w:szCs w:val="14"/>
              </w:rPr>
              <w:t xml:space="preserve">  „COVID- 19 </w:t>
            </w:r>
            <w:r w:rsidRPr="00173E60">
              <w:rPr>
                <w:rFonts w:ascii="Sylfaen" w:eastAsia="Times New Roman" w:hAnsi="Sylfaen" w:cs="Sylfaen"/>
                <w:color w:val="000000"/>
                <w:sz w:val="14"/>
                <w:szCs w:val="14"/>
              </w:rPr>
              <w:t>პანდემიის</w:t>
            </w:r>
            <w:r w:rsidRPr="00173E60">
              <w:rPr>
                <w:rFonts w:ascii="Sylfaen" w:eastAsia="Times New Roman" w:hAnsi="Sylfaen" w:cs="Arial"/>
                <w:color w:val="000000"/>
                <w:sz w:val="14"/>
                <w:szCs w:val="14"/>
              </w:rPr>
              <w:t xml:space="preserve"> </w:t>
            </w:r>
            <w:r w:rsidRPr="00173E60">
              <w:rPr>
                <w:rFonts w:ascii="Sylfaen" w:eastAsia="Times New Roman" w:hAnsi="Sylfaen" w:cs="Sylfaen"/>
                <w:color w:val="000000"/>
                <w:sz w:val="14"/>
                <w:szCs w:val="14"/>
              </w:rPr>
              <w:t>კონტექსტში</w:t>
            </w:r>
            <w:r w:rsidRPr="00173E60">
              <w:rPr>
                <w:rFonts w:ascii="Sylfaen" w:eastAsia="Times New Roman" w:hAnsi="Sylfaen" w:cs="Arial"/>
                <w:color w:val="000000"/>
                <w:sz w:val="14"/>
                <w:szCs w:val="14"/>
              </w:rPr>
              <w:t xml:space="preserve"> </w:t>
            </w:r>
            <w:r w:rsidRPr="00173E60">
              <w:rPr>
                <w:rFonts w:ascii="Sylfaen" w:eastAsia="Times New Roman" w:hAnsi="Sylfaen" w:cs="Sylfaen"/>
                <w:color w:val="000000"/>
                <w:sz w:val="14"/>
                <w:szCs w:val="14"/>
              </w:rPr>
              <w:t>სოციალური</w:t>
            </w:r>
            <w:r w:rsidRPr="00173E60">
              <w:rPr>
                <w:rFonts w:ascii="Sylfaen" w:eastAsia="Times New Roman" w:hAnsi="Sylfaen" w:cs="Arial"/>
                <w:color w:val="000000"/>
                <w:sz w:val="14"/>
                <w:szCs w:val="14"/>
              </w:rPr>
              <w:t xml:space="preserve"> </w:t>
            </w:r>
            <w:r w:rsidRPr="00173E60">
              <w:rPr>
                <w:rFonts w:ascii="Sylfaen" w:eastAsia="Times New Roman" w:hAnsi="Sylfaen" w:cs="Sylfaen"/>
                <w:color w:val="000000"/>
                <w:sz w:val="14"/>
                <w:szCs w:val="14"/>
              </w:rPr>
              <w:t>უსაფრთხოება</w:t>
            </w:r>
            <w:r w:rsidRPr="00173E60">
              <w:rPr>
                <w:rFonts w:ascii="Sylfaen" w:eastAsia="Times New Roman" w:hAnsi="Sylfaen" w:cs="Arial"/>
                <w:color w:val="000000"/>
                <w:sz w:val="14"/>
                <w:szCs w:val="14"/>
              </w:rPr>
              <w:t xml:space="preserve">“ </w:t>
            </w:r>
            <w:r w:rsidRPr="00173E60">
              <w:rPr>
                <w:rFonts w:ascii="Sylfaen" w:eastAsia="Times New Roman" w:hAnsi="Sylfaen" w:cs="Sylfaen"/>
                <w:color w:val="000000"/>
                <w:sz w:val="14"/>
                <w:szCs w:val="14"/>
              </w:rPr>
              <w:t>სასესხო</w:t>
            </w:r>
            <w:r w:rsidRPr="00173E60">
              <w:rPr>
                <w:rFonts w:ascii="Sylfaen" w:eastAsia="Times New Roman" w:hAnsi="Sylfaen" w:cs="Arial"/>
                <w:color w:val="000000"/>
                <w:sz w:val="14"/>
                <w:szCs w:val="14"/>
              </w:rPr>
              <w:t xml:space="preserve"> </w:t>
            </w:r>
            <w:r w:rsidRPr="00173E60">
              <w:rPr>
                <w:rFonts w:ascii="Sylfaen" w:eastAsia="Times New Roman" w:hAnsi="Sylfaen" w:cs="Sylfaen"/>
                <w:color w:val="000000"/>
                <w:sz w:val="14"/>
                <w:szCs w:val="14"/>
              </w:rPr>
              <w:t>შეთანხმება</w:t>
            </w:r>
          </w:p>
        </w:tc>
        <w:tc>
          <w:tcPr>
            <w:tcW w:w="715" w:type="dxa"/>
            <w:tcBorders>
              <w:top w:val="nil"/>
              <w:left w:val="nil"/>
              <w:bottom w:val="single" w:sz="4" w:space="0" w:color="auto"/>
              <w:right w:val="single" w:sz="4" w:space="0" w:color="auto"/>
            </w:tcBorders>
            <w:shd w:val="clear" w:color="auto" w:fill="auto"/>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KFW</w:t>
            </w:r>
          </w:p>
        </w:tc>
        <w:tc>
          <w:tcPr>
            <w:tcW w:w="970"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29.10.2020</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15.0</w:t>
            </w:r>
          </w:p>
        </w:tc>
        <w:tc>
          <w:tcPr>
            <w:tcW w:w="978"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15.0</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14.9</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14.9</w:t>
            </w:r>
          </w:p>
        </w:tc>
      </w:tr>
      <w:tr w:rsidR="00B87868" w:rsidRPr="00173E60" w:rsidTr="00B87868">
        <w:trPr>
          <w:trHeight w:val="288"/>
        </w:trPr>
        <w:tc>
          <w:tcPr>
            <w:tcW w:w="4225" w:type="dxa"/>
            <w:tcBorders>
              <w:top w:val="nil"/>
              <w:left w:val="single" w:sz="4" w:space="0" w:color="auto"/>
              <w:bottom w:val="single" w:sz="4" w:space="0" w:color="auto"/>
              <w:right w:val="single" w:sz="4" w:space="0" w:color="auto"/>
            </w:tcBorders>
            <w:shd w:val="clear" w:color="auto" w:fill="auto"/>
            <w:hideMark/>
          </w:tcPr>
          <w:p w:rsidR="00B87868" w:rsidRPr="00173E60" w:rsidRDefault="00B87868" w:rsidP="00B87868">
            <w:pPr>
              <w:spacing w:after="0" w:line="240" w:lineRule="auto"/>
              <w:rPr>
                <w:rFonts w:ascii="Sylfaen" w:eastAsia="Times New Roman" w:hAnsi="Sylfaen" w:cs="Calibri"/>
                <w:color w:val="000000"/>
                <w:sz w:val="14"/>
                <w:szCs w:val="14"/>
              </w:rPr>
            </w:pPr>
            <w:r w:rsidRPr="00173E60">
              <w:rPr>
                <w:rFonts w:ascii="Sylfaen" w:eastAsia="Times New Roman" w:hAnsi="Sylfaen" w:cs="Calibri"/>
                <w:color w:val="000000"/>
                <w:sz w:val="14"/>
                <w:szCs w:val="14"/>
              </w:rPr>
              <w:t>ევროკავშირს (როგორც სესხის გამცემს), საქართველოს (როგორც სესხის მიმღებს), და საქართველოს ეროვნულ ბანკს (როგორც სესხის მიმღების ფინანსურ აგენტს) შორის „მაკრო-ფინანსური დახმარება საქართველოსთვის III“ სასესხო და საგრანტო  შეთანხმება</w:t>
            </w:r>
          </w:p>
        </w:tc>
        <w:tc>
          <w:tcPr>
            <w:tcW w:w="715" w:type="dxa"/>
            <w:tcBorders>
              <w:top w:val="nil"/>
              <w:left w:val="nil"/>
              <w:bottom w:val="single" w:sz="4" w:space="0" w:color="auto"/>
              <w:right w:val="single" w:sz="4" w:space="0" w:color="auto"/>
            </w:tcBorders>
            <w:shd w:val="clear" w:color="auto" w:fill="auto"/>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EU</w:t>
            </w:r>
          </w:p>
        </w:tc>
        <w:tc>
          <w:tcPr>
            <w:tcW w:w="970"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31.08.2018</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28.0</w:t>
            </w:r>
          </w:p>
        </w:tc>
        <w:tc>
          <w:tcPr>
            <w:tcW w:w="978"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25.0</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3.0</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28.0</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3.0</w:t>
            </w:r>
          </w:p>
        </w:tc>
      </w:tr>
      <w:tr w:rsidR="00B87868" w:rsidRPr="00173E60" w:rsidTr="00B87868">
        <w:trPr>
          <w:trHeight w:val="288"/>
        </w:trPr>
        <w:tc>
          <w:tcPr>
            <w:tcW w:w="4225" w:type="dxa"/>
            <w:tcBorders>
              <w:top w:val="nil"/>
              <w:left w:val="single" w:sz="4" w:space="0" w:color="auto"/>
              <w:bottom w:val="single" w:sz="4" w:space="0" w:color="auto"/>
              <w:right w:val="single" w:sz="4" w:space="0" w:color="auto"/>
            </w:tcBorders>
            <w:shd w:val="clear" w:color="auto" w:fill="auto"/>
            <w:hideMark/>
          </w:tcPr>
          <w:p w:rsidR="00B87868" w:rsidRPr="00173E60" w:rsidRDefault="00B87868" w:rsidP="00B87868">
            <w:pPr>
              <w:spacing w:after="0" w:line="240" w:lineRule="auto"/>
              <w:rPr>
                <w:rFonts w:ascii="Sylfaen" w:eastAsia="Times New Roman" w:hAnsi="Sylfaen" w:cs="Calibri"/>
                <w:color w:val="000000"/>
                <w:sz w:val="14"/>
                <w:szCs w:val="14"/>
              </w:rPr>
            </w:pPr>
            <w:r w:rsidRPr="00173E60">
              <w:rPr>
                <w:rFonts w:ascii="Sylfaen" w:eastAsia="Times New Roman" w:hAnsi="Sylfaen" w:cs="Calibri"/>
                <w:color w:val="000000"/>
                <w:sz w:val="14"/>
                <w:szCs w:val="14"/>
              </w:rPr>
              <w:t>საქართველოსა და   რეკონსტრუქციისა და განვითარების საერთაშორისო ბანკს (IBRD) შორის სასესხო შეთანხმების (საქართველოს მიკრო, მცირე და საშუალო ზომის საწარმოების დახმარებისა და აღდგენის პროექტი)</w:t>
            </w:r>
          </w:p>
        </w:tc>
        <w:tc>
          <w:tcPr>
            <w:tcW w:w="715" w:type="dxa"/>
            <w:tcBorders>
              <w:top w:val="nil"/>
              <w:left w:val="nil"/>
              <w:bottom w:val="single" w:sz="4" w:space="0" w:color="auto"/>
              <w:right w:val="single" w:sz="4" w:space="0" w:color="auto"/>
            </w:tcBorders>
            <w:shd w:val="clear" w:color="auto" w:fill="auto"/>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WB</w:t>
            </w:r>
          </w:p>
        </w:tc>
        <w:tc>
          <w:tcPr>
            <w:tcW w:w="970"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17.05.2021</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85.0</w:t>
            </w:r>
          </w:p>
        </w:tc>
        <w:tc>
          <w:tcPr>
            <w:tcW w:w="978"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85.0</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0.10</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0.1</w:t>
            </w:r>
          </w:p>
        </w:tc>
      </w:tr>
      <w:tr w:rsidR="00B87868" w:rsidRPr="00173E60" w:rsidTr="00B87868">
        <w:trPr>
          <w:trHeight w:val="288"/>
        </w:trPr>
        <w:tc>
          <w:tcPr>
            <w:tcW w:w="4225" w:type="dxa"/>
            <w:tcBorders>
              <w:top w:val="nil"/>
              <w:left w:val="single" w:sz="4" w:space="0" w:color="auto"/>
              <w:bottom w:val="single" w:sz="4" w:space="0" w:color="auto"/>
              <w:right w:val="single" w:sz="4" w:space="0" w:color="auto"/>
            </w:tcBorders>
            <w:shd w:val="clear" w:color="auto" w:fill="auto"/>
            <w:hideMark/>
          </w:tcPr>
          <w:p w:rsidR="00B87868" w:rsidRPr="00173E60" w:rsidRDefault="00B87868" w:rsidP="00B87868">
            <w:pPr>
              <w:spacing w:after="0" w:line="240" w:lineRule="auto"/>
              <w:rPr>
                <w:rFonts w:ascii="Sylfaen" w:eastAsia="Times New Roman" w:hAnsi="Sylfaen" w:cs="Calibri"/>
                <w:color w:val="000000"/>
                <w:sz w:val="14"/>
                <w:szCs w:val="14"/>
              </w:rPr>
            </w:pPr>
            <w:r w:rsidRPr="00173E60">
              <w:rPr>
                <w:rFonts w:ascii="Sylfaen" w:eastAsia="Times New Roman" w:hAnsi="Sylfaen" w:cs="Calibri"/>
                <w:color w:val="000000"/>
                <w:sz w:val="14"/>
                <w:szCs w:val="14"/>
              </w:rPr>
              <w:t>საქართველოსა და რეკონსტრუქციისა და განვითარების საერთაშორისო ბანკს (IBRD) შორის სასესხო შეთანხმების (COVID-19-ის წინააღმდეგ სწრაფი რეაგირების პროექტის დამატებითი დაფინანსება)</w:t>
            </w:r>
          </w:p>
        </w:tc>
        <w:tc>
          <w:tcPr>
            <w:tcW w:w="715" w:type="dxa"/>
            <w:tcBorders>
              <w:top w:val="nil"/>
              <w:left w:val="nil"/>
              <w:bottom w:val="single" w:sz="4" w:space="0" w:color="auto"/>
              <w:right w:val="single" w:sz="4" w:space="0" w:color="auto"/>
            </w:tcBorders>
            <w:shd w:val="clear" w:color="auto" w:fill="auto"/>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WB</w:t>
            </w:r>
          </w:p>
        </w:tc>
        <w:tc>
          <w:tcPr>
            <w:tcW w:w="970"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09.06.2021</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28.7</w:t>
            </w:r>
          </w:p>
        </w:tc>
        <w:tc>
          <w:tcPr>
            <w:tcW w:w="978"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28.7</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4.5</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4.5</w:t>
            </w:r>
          </w:p>
        </w:tc>
      </w:tr>
      <w:tr w:rsidR="00B87868" w:rsidRPr="00173E60" w:rsidTr="00B87868">
        <w:trPr>
          <w:trHeight w:val="288"/>
        </w:trPr>
        <w:tc>
          <w:tcPr>
            <w:tcW w:w="4225" w:type="dxa"/>
            <w:tcBorders>
              <w:top w:val="nil"/>
              <w:left w:val="single" w:sz="4" w:space="0" w:color="auto"/>
              <w:bottom w:val="single" w:sz="4" w:space="0" w:color="auto"/>
              <w:right w:val="single" w:sz="4" w:space="0" w:color="auto"/>
            </w:tcBorders>
            <w:shd w:val="clear" w:color="auto" w:fill="auto"/>
            <w:hideMark/>
          </w:tcPr>
          <w:p w:rsidR="00B87868" w:rsidRPr="00173E60" w:rsidRDefault="00B87868" w:rsidP="00B87868">
            <w:pPr>
              <w:spacing w:after="0" w:line="240" w:lineRule="auto"/>
              <w:rPr>
                <w:rFonts w:ascii="Sylfaen" w:eastAsia="Times New Roman" w:hAnsi="Sylfaen" w:cs="Calibri"/>
                <w:color w:val="000000"/>
                <w:sz w:val="14"/>
                <w:szCs w:val="14"/>
              </w:rPr>
            </w:pPr>
            <w:r w:rsidRPr="00173E60">
              <w:rPr>
                <w:rFonts w:ascii="Sylfaen" w:eastAsia="Times New Roman" w:hAnsi="Sylfaen" w:cs="Calibri"/>
                <w:color w:val="000000"/>
                <w:sz w:val="14"/>
                <w:szCs w:val="14"/>
              </w:rPr>
              <w:lastRenderedPageBreak/>
              <w:t>საქართველოსა და აზიის განვითარების ბანკს (ADB) შორის სასესხო შეთანხმება (COVID-19-ის ვაქცინის მხარდამჭერი პროექტი აზია-წყნარი ოკეანეთის ვაქცინის ხელმისაწვდომობის ფარგლებში - სწრაფი რეაგირების კომპონენტი, პროექტის საინვესტიციო კომპონენტი)</w:t>
            </w:r>
          </w:p>
        </w:tc>
        <w:tc>
          <w:tcPr>
            <w:tcW w:w="715" w:type="dxa"/>
            <w:tcBorders>
              <w:top w:val="nil"/>
              <w:left w:val="nil"/>
              <w:bottom w:val="single" w:sz="4" w:space="0" w:color="auto"/>
              <w:right w:val="single" w:sz="4" w:space="0" w:color="auto"/>
            </w:tcBorders>
            <w:shd w:val="clear" w:color="auto" w:fill="auto"/>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ADB</w:t>
            </w:r>
          </w:p>
        </w:tc>
        <w:tc>
          <w:tcPr>
            <w:tcW w:w="970"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28.10.2021</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12.7</w:t>
            </w:r>
          </w:p>
        </w:tc>
        <w:tc>
          <w:tcPr>
            <w:tcW w:w="978"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12.7</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w:t>
            </w:r>
          </w:p>
        </w:tc>
        <w:tc>
          <w:tcPr>
            <w:tcW w:w="983"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color w:val="000000"/>
                <w:sz w:val="14"/>
                <w:szCs w:val="14"/>
              </w:rPr>
            </w:pPr>
            <w:r w:rsidRPr="00173E60">
              <w:rPr>
                <w:rFonts w:ascii="Sylfaen" w:eastAsia="Times New Roman" w:hAnsi="Sylfaen" w:cs="Calibri"/>
                <w:color w:val="000000"/>
                <w:sz w:val="14"/>
                <w:szCs w:val="14"/>
              </w:rPr>
              <w:t>-</w:t>
            </w:r>
          </w:p>
        </w:tc>
      </w:tr>
      <w:tr w:rsidR="00B87868" w:rsidRPr="00173E60" w:rsidTr="00B87868">
        <w:trPr>
          <w:trHeight w:val="288"/>
        </w:trPr>
        <w:tc>
          <w:tcPr>
            <w:tcW w:w="4225" w:type="dxa"/>
            <w:tcBorders>
              <w:top w:val="nil"/>
              <w:left w:val="single" w:sz="4" w:space="0" w:color="auto"/>
              <w:bottom w:val="single" w:sz="4" w:space="0" w:color="auto"/>
              <w:right w:val="single" w:sz="4" w:space="0" w:color="auto"/>
            </w:tcBorders>
            <w:shd w:val="clear" w:color="auto" w:fill="auto"/>
            <w:noWrap/>
            <w:hideMark/>
          </w:tcPr>
          <w:p w:rsidR="00B87868" w:rsidRPr="00173E60" w:rsidRDefault="00B87868" w:rsidP="00B87868">
            <w:pPr>
              <w:spacing w:after="0" w:line="240" w:lineRule="auto"/>
              <w:rPr>
                <w:rFonts w:ascii="Sylfaen" w:eastAsia="Times New Roman" w:hAnsi="Sylfaen" w:cs="Calibri"/>
                <w:b/>
                <w:bCs/>
                <w:color w:val="000000"/>
                <w:sz w:val="14"/>
                <w:szCs w:val="14"/>
              </w:rPr>
            </w:pPr>
            <w:r w:rsidRPr="00173E60">
              <w:rPr>
                <w:rFonts w:ascii="Sylfaen" w:eastAsia="Times New Roman" w:hAnsi="Sylfaen" w:cs="Calibri"/>
                <w:b/>
                <w:bCs/>
                <w:color w:val="000000"/>
                <w:sz w:val="14"/>
                <w:szCs w:val="14"/>
              </w:rPr>
              <w:t>სულ Euro</w:t>
            </w:r>
          </w:p>
        </w:tc>
        <w:tc>
          <w:tcPr>
            <w:tcW w:w="715" w:type="dxa"/>
            <w:tcBorders>
              <w:top w:val="nil"/>
              <w:left w:val="nil"/>
              <w:bottom w:val="single" w:sz="4" w:space="0" w:color="auto"/>
              <w:right w:val="single" w:sz="4" w:space="0" w:color="auto"/>
            </w:tcBorders>
            <w:shd w:val="clear" w:color="auto" w:fill="auto"/>
            <w:noWrap/>
            <w:hideMark/>
          </w:tcPr>
          <w:p w:rsidR="00B87868" w:rsidRPr="00173E60" w:rsidRDefault="00B87868" w:rsidP="00B87868">
            <w:pPr>
              <w:spacing w:after="0" w:line="240" w:lineRule="auto"/>
              <w:rPr>
                <w:rFonts w:ascii="Sylfaen" w:eastAsia="Times New Roman" w:hAnsi="Sylfaen" w:cs="Calibri"/>
                <w:b/>
                <w:bCs/>
                <w:color w:val="000000"/>
                <w:sz w:val="14"/>
                <w:szCs w:val="14"/>
              </w:rPr>
            </w:pPr>
            <w:r w:rsidRPr="00173E60">
              <w:rPr>
                <w:rFonts w:ascii="Sylfaen" w:eastAsia="Times New Roman" w:hAnsi="Sylfaen" w:cs="Calibri"/>
                <w:b/>
                <w:bCs/>
                <w:color w:val="000000"/>
                <w:sz w:val="14"/>
                <w:szCs w:val="14"/>
              </w:rPr>
              <w:t> </w:t>
            </w:r>
          </w:p>
        </w:tc>
        <w:tc>
          <w:tcPr>
            <w:tcW w:w="970" w:type="dxa"/>
            <w:tcBorders>
              <w:top w:val="nil"/>
              <w:left w:val="nil"/>
              <w:bottom w:val="single" w:sz="4" w:space="0" w:color="auto"/>
              <w:right w:val="single" w:sz="4" w:space="0" w:color="auto"/>
            </w:tcBorders>
            <w:shd w:val="clear" w:color="auto" w:fill="auto"/>
            <w:noWrap/>
            <w:vAlign w:val="center"/>
            <w:hideMark/>
          </w:tcPr>
          <w:p w:rsidR="00B87868" w:rsidRPr="00173E60" w:rsidRDefault="00B87868" w:rsidP="00B87868">
            <w:pPr>
              <w:spacing w:after="0" w:line="240" w:lineRule="auto"/>
              <w:jc w:val="center"/>
              <w:rPr>
                <w:rFonts w:ascii="Sylfaen" w:eastAsia="Times New Roman" w:hAnsi="Sylfaen" w:cs="Calibri"/>
                <w:b/>
                <w:bCs/>
                <w:color w:val="000000"/>
                <w:sz w:val="14"/>
                <w:szCs w:val="14"/>
              </w:rPr>
            </w:pPr>
          </w:p>
        </w:tc>
        <w:tc>
          <w:tcPr>
            <w:tcW w:w="983" w:type="dxa"/>
            <w:tcBorders>
              <w:top w:val="nil"/>
              <w:left w:val="nil"/>
              <w:bottom w:val="single" w:sz="4" w:space="0" w:color="auto"/>
              <w:right w:val="single" w:sz="4" w:space="0" w:color="auto"/>
            </w:tcBorders>
            <w:shd w:val="clear" w:color="auto" w:fill="auto"/>
            <w:vAlign w:val="center"/>
            <w:hideMark/>
          </w:tcPr>
          <w:p w:rsidR="00B87868" w:rsidRPr="00173E60" w:rsidRDefault="00B87868" w:rsidP="00B87868">
            <w:pPr>
              <w:spacing w:after="0" w:line="240" w:lineRule="auto"/>
              <w:jc w:val="center"/>
              <w:rPr>
                <w:rFonts w:ascii="Sylfaen" w:eastAsia="Times New Roman" w:hAnsi="Sylfaen" w:cs="Calibri"/>
                <w:b/>
                <w:bCs/>
                <w:color w:val="000000"/>
                <w:sz w:val="14"/>
                <w:szCs w:val="14"/>
              </w:rPr>
            </w:pPr>
            <w:r w:rsidRPr="00173E60">
              <w:rPr>
                <w:rFonts w:ascii="Sylfaen" w:eastAsia="Times New Roman" w:hAnsi="Sylfaen" w:cs="Calibri"/>
                <w:b/>
                <w:bCs/>
                <w:color w:val="000000"/>
                <w:sz w:val="14"/>
                <w:szCs w:val="14"/>
              </w:rPr>
              <w:t>1,855.2</w:t>
            </w:r>
          </w:p>
        </w:tc>
        <w:tc>
          <w:tcPr>
            <w:tcW w:w="978" w:type="dxa"/>
            <w:tcBorders>
              <w:top w:val="nil"/>
              <w:left w:val="nil"/>
              <w:bottom w:val="single" w:sz="4" w:space="0" w:color="auto"/>
              <w:right w:val="single" w:sz="4" w:space="0" w:color="auto"/>
            </w:tcBorders>
            <w:shd w:val="clear" w:color="auto" w:fill="auto"/>
            <w:vAlign w:val="center"/>
            <w:hideMark/>
          </w:tcPr>
          <w:p w:rsidR="00B87868" w:rsidRPr="00173E60" w:rsidRDefault="00B87868" w:rsidP="00B87868">
            <w:pPr>
              <w:spacing w:after="0" w:line="240" w:lineRule="auto"/>
              <w:jc w:val="center"/>
              <w:rPr>
                <w:rFonts w:ascii="Sylfaen" w:eastAsia="Times New Roman" w:hAnsi="Sylfaen" w:cs="Calibri"/>
                <w:b/>
                <w:bCs/>
                <w:color w:val="000000"/>
                <w:sz w:val="14"/>
                <w:szCs w:val="14"/>
              </w:rPr>
            </w:pPr>
            <w:r w:rsidRPr="00173E60">
              <w:rPr>
                <w:rFonts w:ascii="Sylfaen" w:eastAsia="Times New Roman" w:hAnsi="Sylfaen" w:cs="Calibri"/>
                <w:b/>
                <w:bCs/>
                <w:color w:val="000000"/>
                <w:sz w:val="14"/>
                <w:szCs w:val="14"/>
              </w:rPr>
              <w:t>160.0</w:t>
            </w:r>
          </w:p>
        </w:tc>
        <w:tc>
          <w:tcPr>
            <w:tcW w:w="983" w:type="dxa"/>
            <w:tcBorders>
              <w:top w:val="nil"/>
              <w:left w:val="nil"/>
              <w:bottom w:val="single" w:sz="4" w:space="0" w:color="auto"/>
              <w:right w:val="single" w:sz="4" w:space="0" w:color="auto"/>
            </w:tcBorders>
            <w:shd w:val="clear" w:color="auto" w:fill="auto"/>
            <w:vAlign w:val="center"/>
            <w:hideMark/>
          </w:tcPr>
          <w:p w:rsidR="00B87868" w:rsidRPr="00173E60" w:rsidRDefault="00B87868" w:rsidP="00B87868">
            <w:pPr>
              <w:spacing w:after="0" w:line="240" w:lineRule="auto"/>
              <w:jc w:val="center"/>
              <w:rPr>
                <w:rFonts w:ascii="Sylfaen" w:eastAsia="Times New Roman" w:hAnsi="Sylfaen" w:cs="Calibri"/>
                <w:b/>
                <w:bCs/>
                <w:color w:val="000000"/>
                <w:sz w:val="14"/>
                <w:szCs w:val="14"/>
              </w:rPr>
            </w:pPr>
            <w:r w:rsidRPr="00173E60">
              <w:rPr>
                <w:rFonts w:ascii="Sylfaen" w:eastAsia="Times New Roman" w:hAnsi="Sylfaen" w:cs="Calibri"/>
                <w:b/>
                <w:bCs/>
                <w:color w:val="000000"/>
                <w:sz w:val="14"/>
                <w:szCs w:val="14"/>
              </w:rPr>
              <w:t>1,695.2</w:t>
            </w:r>
          </w:p>
        </w:tc>
        <w:tc>
          <w:tcPr>
            <w:tcW w:w="983" w:type="dxa"/>
            <w:tcBorders>
              <w:top w:val="nil"/>
              <w:left w:val="nil"/>
              <w:bottom w:val="single" w:sz="4" w:space="0" w:color="auto"/>
              <w:right w:val="single" w:sz="4" w:space="0" w:color="auto"/>
            </w:tcBorders>
            <w:shd w:val="clear" w:color="auto" w:fill="auto"/>
            <w:vAlign w:val="center"/>
            <w:hideMark/>
          </w:tcPr>
          <w:p w:rsidR="00B87868" w:rsidRPr="00173E60" w:rsidRDefault="00B87868" w:rsidP="00B87868">
            <w:pPr>
              <w:spacing w:after="0" w:line="240" w:lineRule="auto"/>
              <w:jc w:val="center"/>
              <w:rPr>
                <w:rFonts w:ascii="Sylfaen" w:eastAsia="Times New Roman" w:hAnsi="Sylfaen" w:cs="Calibri"/>
                <w:b/>
                <w:bCs/>
                <w:color w:val="000000"/>
                <w:sz w:val="14"/>
                <w:szCs w:val="14"/>
              </w:rPr>
            </w:pPr>
            <w:r w:rsidRPr="00173E60">
              <w:rPr>
                <w:rFonts w:ascii="Sylfaen" w:eastAsia="Times New Roman" w:hAnsi="Sylfaen" w:cs="Calibri"/>
                <w:b/>
                <w:bCs/>
                <w:color w:val="000000"/>
                <w:sz w:val="14"/>
                <w:szCs w:val="14"/>
              </w:rPr>
              <w:t>1,593.3</w:t>
            </w:r>
          </w:p>
        </w:tc>
        <w:tc>
          <w:tcPr>
            <w:tcW w:w="983" w:type="dxa"/>
            <w:tcBorders>
              <w:top w:val="nil"/>
              <w:left w:val="nil"/>
              <w:bottom w:val="single" w:sz="4" w:space="0" w:color="auto"/>
              <w:right w:val="single" w:sz="4" w:space="0" w:color="auto"/>
            </w:tcBorders>
            <w:shd w:val="clear" w:color="auto" w:fill="auto"/>
            <w:vAlign w:val="center"/>
            <w:hideMark/>
          </w:tcPr>
          <w:p w:rsidR="00B87868" w:rsidRPr="00173E60" w:rsidRDefault="00B87868" w:rsidP="00B87868">
            <w:pPr>
              <w:spacing w:after="0" w:line="240" w:lineRule="auto"/>
              <w:jc w:val="center"/>
              <w:rPr>
                <w:rFonts w:ascii="Sylfaen" w:eastAsia="Times New Roman" w:hAnsi="Sylfaen" w:cs="Calibri"/>
                <w:b/>
                <w:bCs/>
                <w:color w:val="000000"/>
                <w:sz w:val="14"/>
                <w:szCs w:val="14"/>
              </w:rPr>
            </w:pPr>
            <w:r w:rsidRPr="00173E60">
              <w:rPr>
                <w:rFonts w:ascii="Sylfaen" w:eastAsia="Times New Roman" w:hAnsi="Sylfaen" w:cs="Calibri"/>
                <w:b/>
                <w:bCs/>
                <w:color w:val="000000"/>
                <w:sz w:val="14"/>
                <w:szCs w:val="14"/>
              </w:rPr>
              <w:t>1,478.3</w:t>
            </w:r>
          </w:p>
        </w:tc>
      </w:tr>
      <w:tr w:rsidR="00B87868" w:rsidRPr="00173E60" w:rsidTr="00B87868">
        <w:trPr>
          <w:trHeight w:val="288"/>
        </w:trPr>
        <w:tc>
          <w:tcPr>
            <w:tcW w:w="4225" w:type="dxa"/>
            <w:tcBorders>
              <w:top w:val="nil"/>
              <w:left w:val="single" w:sz="4" w:space="0" w:color="auto"/>
              <w:bottom w:val="single" w:sz="4" w:space="0" w:color="auto"/>
              <w:right w:val="single" w:sz="4" w:space="0" w:color="auto"/>
            </w:tcBorders>
            <w:shd w:val="clear" w:color="auto" w:fill="auto"/>
            <w:noWrap/>
            <w:hideMark/>
          </w:tcPr>
          <w:p w:rsidR="00B87868" w:rsidRPr="00173E60" w:rsidRDefault="00B87868" w:rsidP="00B87868">
            <w:pPr>
              <w:spacing w:after="0" w:line="240" w:lineRule="auto"/>
              <w:rPr>
                <w:rFonts w:ascii="Sylfaen" w:eastAsia="Times New Roman" w:hAnsi="Sylfaen" w:cs="Calibri"/>
                <w:b/>
                <w:bCs/>
                <w:color w:val="000000"/>
                <w:sz w:val="14"/>
                <w:szCs w:val="14"/>
              </w:rPr>
            </w:pPr>
            <w:r w:rsidRPr="00173E60">
              <w:rPr>
                <w:rFonts w:ascii="Sylfaen" w:eastAsia="Times New Roman" w:hAnsi="Sylfaen" w:cs="Calibri"/>
                <w:b/>
                <w:bCs/>
                <w:color w:val="000000"/>
                <w:sz w:val="14"/>
                <w:szCs w:val="14"/>
              </w:rPr>
              <w:t>სულ USD</w:t>
            </w:r>
          </w:p>
        </w:tc>
        <w:tc>
          <w:tcPr>
            <w:tcW w:w="715" w:type="dxa"/>
            <w:tcBorders>
              <w:top w:val="nil"/>
              <w:left w:val="nil"/>
              <w:bottom w:val="single" w:sz="4" w:space="0" w:color="auto"/>
              <w:right w:val="single" w:sz="4" w:space="0" w:color="auto"/>
            </w:tcBorders>
            <w:shd w:val="clear" w:color="auto" w:fill="auto"/>
            <w:noWrap/>
            <w:hideMark/>
          </w:tcPr>
          <w:p w:rsidR="00B87868" w:rsidRPr="00173E60" w:rsidRDefault="00B87868" w:rsidP="00B87868">
            <w:pPr>
              <w:spacing w:after="0" w:line="240" w:lineRule="auto"/>
              <w:rPr>
                <w:rFonts w:ascii="Sylfaen" w:eastAsia="Times New Roman" w:hAnsi="Sylfaen" w:cs="Calibri"/>
                <w:b/>
                <w:bCs/>
                <w:color w:val="000000"/>
                <w:sz w:val="14"/>
                <w:szCs w:val="14"/>
              </w:rPr>
            </w:pPr>
            <w:r w:rsidRPr="00173E60">
              <w:rPr>
                <w:rFonts w:ascii="Sylfaen" w:eastAsia="Times New Roman" w:hAnsi="Sylfaen" w:cs="Calibri"/>
                <w:b/>
                <w:bCs/>
                <w:color w:val="000000"/>
                <w:sz w:val="14"/>
                <w:szCs w:val="14"/>
              </w:rPr>
              <w:t> </w:t>
            </w:r>
          </w:p>
        </w:tc>
        <w:tc>
          <w:tcPr>
            <w:tcW w:w="970" w:type="dxa"/>
            <w:tcBorders>
              <w:top w:val="nil"/>
              <w:left w:val="nil"/>
              <w:bottom w:val="single" w:sz="4" w:space="0" w:color="auto"/>
              <w:right w:val="single" w:sz="4" w:space="0" w:color="auto"/>
            </w:tcBorders>
            <w:shd w:val="clear" w:color="auto" w:fill="auto"/>
            <w:noWrap/>
            <w:hideMark/>
          </w:tcPr>
          <w:p w:rsidR="00B87868" w:rsidRPr="00173E60" w:rsidRDefault="00B87868" w:rsidP="00B87868">
            <w:pPr>
              <w:spacing w:after="0" w:line="240" w:lineRule="auto"/>
              <w:jc w:val="center"/>
              <w:rPr>
                <w:rFonts w:ascii="Sylfaen" w:eastAsia="Times New Roman" w:hAnsi="Sylfaen" w:cs="Calibri"/>
                <w:b/>
                <w:bCs/>
                <w:color w:val="000000"/>
                <w:sz w:val="14"/>
                <w:szCs w:val="14"/>
              </w:rPr>
            </w:pPr>
          </w:p>
        </w:tc>
        <w:tc>
          <w:tcPr>
            <w:tcW w:w="983" w:type="dxa"/>
            <w:tcBorders>
              <w:top w:val="nil"/>
              <w:left w:val="nil"/>
              <w:bottom w:val="single" w:sz="4" w:space="0" w:color="auto"/>
              <w:right w:val="single" w:sz="4" w:space="0" w:color="auto"/>
            </w:tcBorders>
            <w:shd w:val="clear" w:color="auto" w:fill="auto"/>
            <w:noWrap/>
            <w:hideMark/>
          </w:tcPr>
          <w:p w:rsidR="00B87868" w:rsidRPr="00173E60" w:rsidRDefault="00B87868" w:rsidP="00B87868">
            <w:pPr>
              <w:spacing w:after="0" w:line="240" w:lineRule="auto"/>
              <w:jc w:val="center"/>
              <w:rPr>
                <w:rFonts w:ascii="Sylfaen" w:eastAsia="Times New Roman" w:hAnsi="Sylfaen" w:cs="Calibri"/>
                <w:b/>
                <w:bCs/>
                <w:color w:val="000000"/>
                <w:sz w:val="14"/>
                <w:szCs w:val="14"/>
              </w:rPr>
            </w:pPr>
            <w:r w:rsidRPr="00173E60">
              <w:rPr>
                <w:rFonts w:ascii="Sylfaen" w:eastAsia="Times New Roman" w:hAnsi="Sylfaen" w:cs="Calibri"/>
                <w:b/>
                <w:bCs/>
                <w:color w:val="000000"/>
                <w:sz w:val="14"/>
                <w:szCs w:val="14"/>
              </w:rPr>
              <w:t>2,226.3</w:t>
            </w:r>
          </w:p>
        </w:tc>
        <w:tc>
          <w:tcPr>
            <w:tcW w:w="978" w:type="dxa"/>
            <w:tcBorders>
              <w:top w:val="nil"/>
              <w:left w:val="nil"/>
              <w:bottom w:val="single" w:sz="4" w:space="0" w:color="auto"/>
              <w:right w:val="single" w:sz="4" w:space="0" w:color="auto"/>
            </w:tcBorders>
            <w:shd w:val="clear" w:color="auto" w:fill="auto"/>
            <w:noWrap/>
            <w:hideMark/>
          </w:tcPr>
          <w:p w:rsidR="00B87868" w:rsidRPr="00173E60" w:rsidRDefault="00B87868" w:rsidP="00B87868">
            <w:pPr>
              <w:spacing w:after="0" w:line="240" w:lineRule="auto"/>
              <w:jc w:val="center"/>
              <w:rPr>
                <w:rFonts w:ascii="Sylfaen" w:eastAsia="Times New Roman" w:hAnsi="Sylfaen" w:cs="Calibri"/>
                <w:b/>
                <w:bCs/>
                <w:color w:val="000000"/>
                <w:sz w:val="14"/>
                <w:szCs w:val="14"/>
              </w:rPr>
            </w:pPr>
            <w:r w:rsidRPr="00173E60">
              <w:rPr>
                <w:rFonts w:ascii="Sylfaen" w:eastAsia="Times New Roman" w:hAnsi="Sylfaen" w:cs="Calibri"/>
                <w:b/>
                <w:bCs/>
                <w:color w:val="000000"/>
                <w:sz w:val="14"/>
                <w:szCs w:val="14"/>
              </w:rPr>
              <w:t>192.0</w:t>
            </w:r>
          </w:p>
        </w:tc>
        <w:tc>
          <w:tcPr>
            <w:tcW w:w="983" w:type="dxa"/>
            <w:tcBorders>
              <w:top w:val="nil"/>
              <w:left w:val="nil"/>
              <w:bottom w:val="single" w:sz="4" w:space="0" w:color="auto"/>
              <w:right w:val="single" w:sz="4" w:space="0" w:color="auto"/>
            </w:tcBorders>
            <w:shd w:val="clear" w:color="auto" w:fill="auto"/>
            <w:noWrap/>
            <w:hideMark/>
          </w:tcPr>
          <w:p w:rsidR="00B87868" w:rsidRPr="00173E60" w:rsidRDefault="00B87868" w:rsidP="00B87868">
            <w:pPr>
              <w:spacing w:after="0" w:line="240" w:lineRule="auto"/>
              <w:jc w:val="center"/>
              <w:rPr>
                <w:rFonts w:ascii="Sylfaen" w:eastAsia="Times New Roman" w:hAnsi="Sylfaen" w:cs="Calibri"/>
                <w:b/>
                <w:bCs/>
                <w:color w:val="000000"/>
                <w:sz w:val="14"/>
                <w:szCs w:val="14"/>
              </w:rPr>
            </w:pPr>
            <w:r w:rsidRPr="00173E60">
              <w:rPr>
                <w:rFonts w:ascii="Sylfaen" w:eastAsia="Times New Roman" w:hAnsi="Sylfaen" w:cs="Calibri"/>
                <w:b/>
                <w:bCs/>
                <w:color w:val="000000"/>
                <w:sz w:val="14"/>
                <w:szCs w:val="14"/>
              </w:rPr>
              <w:t>2,034.3</w:t>
            </w:r>
          </w:p>
        </w:tc>
        <w:tc>
          <w:tcPr>
            <w:tcW w:w="983" w:type="dxa"/>
            <w:tcBorders>
              <w:top w:val="nil"/>
              <w:left w:val="nil"/>
              <w:bottom w:val="single" w:sz="4" w:space="0" w:color="auto"/>
              <w:right w:val="single" w:sz="4" w:space="0" w:color="auto"/>
            </w:tcBorders>
            <w:shd w:val="clear" w:color="auto" w:fill="auto"/>
            <w:noWrap/>
            <w:hideMark/>
          </w:tcPr>
          <w:p w:rsidR="00B87868" w:rsidRPr="00173E60" w:rsidRDefault="00B87868" w:rsidP="00B87868">
            <w:pPr>
              <w:spacing w:after="0" w:line="240" w:lineRule="auto"/>
              <w:jc w:val="center"/>
              <w:rPr>
                <w:rFonts w:ascii="Sylfaen" w:eastAsia="Times New Roman" w:hAnsi="Sylfaen" w:cs="Calibri"/>
                <w:b/>
                <w:bCs/>
                <w:color w:val="000000"/>
                <w:sz w:val="14"/>
                <w:szCs w:val="14"/>
              </w:rPr>
            </w:pPr>
            <w:r w:rsidRPr="00173E60">
              <w:rPr>
                <w:rFonts w:ascii="Sylfaen" w:eastAsia="Times New Roman" w:hAnsi="Sylfaen" w:cs="Calibri"/>
                <w:b/>
                <w:bCs/>
                <w:color w:val="000000"/>
                <w:sz w:val="14"/>
                <w:szCs w:val="14"/>
              </w:rPr>
              <w:t>1,912.0</w:t>
            </w:r>
          </w:p>
        </w:tc>
        <w:tc>
          <w:tcPr>
            <w:tcW w:w="983" w:type="dxa"/>
            <w:tcBorders>
              <w:top w:val="nil"/>
              <w:left w:val="nil"/>
              <w:bottom w:val="single" w:sz="4" w:space="0" w:color="auto"/>
              <w:right w:val="single" w:sz="4" w:space="0" w:color="auto"/>
            </w:tcBorders>
            <w:shd w:val="clear" w:color="auto" w:fill="auto"/>
            <w:noWrap/>
            <w:hideMark/>
          </w:tcPr>
          <w:p w:rsidR="00B87868" w:rsidRPr="00173E60" w:rsidRDefault="00B87868" w:rsidP="00B87868">
            <w:pPr>
              <w:spacing w:after="0" w:line="240" w:lineRule="auto"/>
              <w:jc w:val="center"/>
              <w:rPr>
                <w:rFonts w:ascii="Sylfaen" w:eastAsia="Times New Roman" w:hAnsi="Sylfaen" w:cs="Calibri"/>
                <w:b/>
                <w:bCs/>
                <w:color w:val="000000"/>
                <w:sz w:val="14"/>
                <w:szCs w:val="14"/>
              </w:rPr>
            </w:pPr>
            <w:r w:rsidRPr="00173E60">
              <w:rPr>
                <w:rFonts w:ascii="Sylfaen" w:eastAsia="Times New Roman" w:hAnsi="Sylfaen" w:cs="Calibri"/>
                <w:b/>
                <w:bCs/>
                <w:color w:val="000000"/>
                <w:sz w:val="14"/>
                <w:szCs w:val="14"/>
              </w:rPr>
              <w:t>1,774.0</w:t>
            </w:r>
          </w:p>
        </w:tc>
      </w:tr>
    </w:tbl>
    <w:p w:rsidR="00B87868" w:rsidRPr="00173E60" w:rsidRDefault="00B87868" w:rsidP="001E2350">
      <w:pPr>
        <w:spacing w:after="0" w:line="240" w:lineRule="auto"/>
        <w:jc w:val="both"/>
        <w:rPr>
          <w:rFonts w:ascii="Sylfaen" w:hAnsi="Sylfaen"/>
          <w:color w:val="000000" w:themeColor="text1"/>
          <w:lang w:val="ka-GE"/>
        </w:rPr>
      </w:pPr>
    </w:p>
    <w:p w:rsidR="000C5F19" w:rsidRPr="003A2F47" w:rsidRDefault="00311362" w:rsidP="003A2F47">
      <w:pPr>
        <w:pStyle w:val="Heading1"/>
        <w:ind w:firstLine="567"/>
        <w:jc w:val="center"/>
        <w:rPr>
          <w:rFonts w:ascii="Sylfaen" w:hAnsi="Sylfaen"/>
          <w:color w:val="auto"/>
          <w:lang w:val="ka-GE"/>
        </w:rPr>
      </w:pPr>
      <w:r>
        <w:rPr>
          <w:rFonts w:ascii="Sylfaen" w:hAnsi="Sylfaen"/>
          <w:color w:val="000000" w:themeColor="text1"/>
          <w:lang w:val="ka-GE"/>
        </w:rPr>
        <w:br w:type="page"/>
      </w:r>
      <w:r w:rsidR="000C5F19" w:rsidRPr="003A2F47">
        <w:rPr>
          <w:rFonts w:ascii="Sylfaen" w:hAnsi="Sylfaen" w:cs="Sylfaen"/>
          <w:b/>
          <w:color w:val="auto"/>
          <w:sz w:val="22"/>
          <w:szCs w:val="22"/>
          <w:lang w:val="ka-GE"/>
        </w:rPr>
        <w:lastRenderedPageBreak/>
        <w:t>COVID-19 პანდემიისთან დაკავშირებული ანტიკრიზისული გეგმით გათვალისწინებული ძირითადი ღონისძიებების დაფინანსება</w:t>
      </w:r>
    </w:p>
    <w:p w:rsidR="000C5F19" w:rsidRPr="003A2F47" w:rsidRDefault="000C5F19" w:rsidP="00EA4458">
      <w:pPr>
        <w:jc w:val="center"/>
        <w:rPr>
          <w:rFonts w:ascii="Sylfaen" w:hAnsi="Sylfaen"/>
          <w:b/>
          <w:lang w:val="ka-GE"/>
        </w:rPr>
      </w:pPr>
    </w:p>
    <w:p w:rsidR="000C5F19" w:rsidRPr="00173E60" w:rsidRDefault="003477C3" w:rsidP="00565AAE">
      <w:pPr>
        <w:spacing w:line="276" w:lineRule="auto"/>
        <w:jc w:val="both"/>
        <w:rPr>
          <w:rFonts w:ascii="Sylfaen" w:hAnsi="Sylfaen"/>
          <w:lang w:val="ka-GE"/>
        </w:rPr>
      </w:pPr>
      <w:r w:rsidRPr="00173E60">
        <w:rPr>
          <w:rFonts w:ascii="Sylfaen" w:hAnsi="Sylfaen"/>
          <w:lang w:val="ka-GE"/>
        </w:rPr>
        <w:tab/>
      </w:r>
      <w:r w:rsidR="000C5F19" w:rsidRPr="00173E60">
        <w:rPr>
          <w:rFonts w:ascii="Sylfaen" w:hAnsi="Sylfaen"/>
          <w:lang w:val="ka-GE"/>
        </w:rPr>
        <w:t>2020</w:t>
      </w:r>
      <w:r w:rsidR="00727970" w:rsidRPr="00173E60">
        <w:rPr>
          <w:rFonts w:ascii="Sylfaen" w:hAnsi="Sylfaen"/>
        </w:rPr>
        <w:t xml:space="preserve">-2021 </w:t>
      </w:r>
      <w:r w:rsidR="00727970" w:rsidRPr="00173E60">
        <w:rPr>
          <w:rFonts w:ascii="Sylfaen" w:hAnsi="Sylfaen"/>
          <w:lang w:val="ka-GE"/>
        </w:rPr>
        <w:t>წლებში</w:t>
      </w:r>
      <w:r w:rsidR="000C5F19" w:rsidRPr="00173E60">
        <w:rPr>
          <w:rFonts w:ascii="Sylfaen" w:hAnsi="Sylfaen"/>
          <w:lang w:val="ka-GE"/>
        </w:rPr>
        <w:t xml:space="preserve"> </w:t>
      </w:r>
      <w:r w:rsidR="00D24F16">
        <w:rPr>
          <w:rFonts w:ascii="Sylfaen" w:hAnsi="Sylfaen"/>
          <w:lang w:val="ka-GE"/>
        </w:rPr>
        <w:t>ახალი კორონავირუსის (</w:t>
      </w:r>
      <w:r w:rsidR="000C5F19" w:rsidRPr="00173E60">
        <w:rPr>
          <w:rFonts w:ascii="Sylfaen" w:hAnsi="Sylfaen"/>
        </w:rPr>
        <w:t>COVID-19</w:t>
      </w:r>
      <w:r w:rsidR="00D24F16">
        <w:rPr>
          <w:rFonts w:ascii="Sylfaen" w:hAnsi="Sylfaen"/>
          <w:lang w:val="ka-GE"/>
        </w:rPr>
        <w:t>)</w:t>
      </w:r>
      <w:r w:rsidR="000C5F19" w:rsidRPr="00173E60">
        <w:rPr>
          <w:rFonts w:ascii="Sylfaen" w:hAnsi="Sylfaen"/>
          <w:lang w:val="ka-GE"/>
        </w:rPr>
        <w:t xml:space="preserve"> პანდემიასთან დაკავშირებული </w:t>
      </w:r>
      <w:r w:rsidR="00565AAE" w:rsidRPr="00173E60">
        <w:rPr>
          <w:rFonts w:ascii="Sylfaen" w:hAnsi="Sylfaen"/>
          <w:lang w:val="ka-GE"/>
        </w:rPr>
        <w:t xml:space="preserve">საქართველოს მთავრობის </w:t>
      </w:r>
      <w:r w:rsidR="000C5F19" w:rsidRPr="00173E60">
        <w:rPr>
          <w:rFonts w:ascii="Sylfaen" w:hAnsi="Sylfaen"/>
          <w:lang w:val="ka-GE"/>
        </w:rPr>
        <w:t xml:space="preserve">ანტიკრიზისული გეგმით გათვალისწინებული </w:t>
      </w:r>
      <w:r w:rsidR="00311362">
        <w:rPr>
          <w:rFonts w:ascii="Sylfaen" w:hAnsi="Sylfaen"/>
          <w:lang w:val="ka-GE"/>
        </w:rPr>
        <w:t>ღონისძიებების დასაფინასნებლად</w:t>
      </w:r>
      <w:r w:rsidRPr="00173E60">
        <w:rPr>
          <w:rFonts w:ascii="Sylfaen" w:hAnsi="Sylfaen"/>
          <w:lang w:val="ka-GE"/>
        </w:rPr>
        <w:t xml:space="preserve"> ფაქტიურად მიმართული იქნა:</w:t>
      </w:r>
    </w:p>
    <w:p w:rsidR="00DE25A6" w:rsidRDefault="007956F5" w:rsidP="00311362">
      <w:pPr>
        <w:spacing w:after="0" w:line="240" w:lineRule="auto"/>
        <w:jc w:val="right"/>
        <w:rPr>
          <w:rFonts w:ascii="Sylfaen" w:hAnsi="Sylfaen" w:cs="DejaVu Sans"/>
          <w:bCs/>
          <w:i/>
          <w:iCs/>
          <w:color w:val="000000"/>
          <w:sz w:val="16"/>
          <w:szCs w:val="16"/>
          <w:shd w:val="clear" w:color="auto" w:fill="FFFFFF"/>
          <w:lang w:val="ka-GE"/>
        </w:rPr>
      </w:pPr>
      <w:r w:rsidRPr="00173E60">
        <w:rPr>
          <w:rFonts w:ascii="Sylfaen" w:hAnsi="Sylfaen" w:cs="DejaVu Sans"/>
          <w:bCs/>
          <w:i/>
          <w:iCs/>
          <w:color w:val="000000"/>
          <w:sz w:val="16"/>
          <w:szCs w:val="16"/>
          <w:shd w:val="clear" w:color="auto" w:fill="FFFFFF"/>
          <w:lang w:val="ka-GE"/>
        </w:rPr>
        <w:t>მლნ ლარი</w:t>
      </w:r>
    </w:p>
    <w:tbl>
      <w:tblPr>
        <w:tblW w:w="5000" w:type="pct"/>
        <w:tblBorders>
          <w:top w:val="dotted" w:sz="4" w:space="0" w:color="A5A5A5"/>
          <w:left w:val="dotted" w:sz="4" w:space="0" w:color="A5A5A5"/>
          <w:bottom w:val="dotted" w:sz="4" w:space="0" w:color="A5A5A5"/>
          <w:right w:val="dotted" w:sz="4" w:space="0" w:color="A5A5A5"/>
          <w:insideH w:val="dotted" w:sz="4" w:space="0" w:color="A5A5A5"/>
          <w:insideV w:val="dotted" w:sz="4" w:space="0" w:color="A5A5A5"/>
        </w:tblBorders>
        <w:tblLook w:val="04A0" w:firstRow="1" w:lastRow="0" w:firstColumn="1" w:lastColumn="0" w:noHBand="0" w:noVBand="1"/>
      </w:tblPr>
      <w:tblGrid>
        <w:gridCol w:w="6875"/>
        <w:gridCol w:w="1386"/>
        <w:gridCol w:w="1251"/>
        <w:gridCol w:w="1251"/>
      </w:tblGrid>
      <w:tr w:rsidR="00DE25A6" w:rsidRPr="00DE25A6" w:rsidTr="00311362">
        <w:trPr>
          <w:trHeight w:val="113"/>
          <w:tblHeader/>
        </w:trPr>
        <w:tc>
          <w:tcPr>
            <w:tcW w:w="3194" w:type="pct"/>
            <w:shd w:val="clear" w:color="auto" w:fill="auto"/>
            <w:vAlign w:val="center"/>
            <w:hideMark/>
          </w:tcPr>
          <w:p w:rsidR="00DE25A6" w:rsidRPr="00DE25A6" w:rsidRDefault="00DE25A6" w:rsidP="00DE25A6">
            <w:pPr>
              <w:spacing w:after="0" w:line="240" w:lineRule="auto"/>
              <w:jc w:val="center"/>
              <w:rPr>
                <w:rFonts w:ascii="Sylfaen" w:eastAsia="Times New Roman" w:hAnsi="Sylfaen" w:cs="Calibri"/>
                <w:b/>
                <w:bCs/>
                <w:color w:val="000000"/>
                <w:sz w:val="18"/>
                <w:szCs w:val="18"/>
              </w:rPr>
            </w:pPr>
            <w:r w:rsidRPr="00DE25A6">
              <w:rPr>
                <w:rFonts w:ascii="Sylfaen" w:eastAsia="Times New Roman" w:hAnsi="Sylfaen" w:cs="Calibri"/>
                <w:b/>
                <w:bCs/>
                <w:color w:val="000000"/>
                <w:sz w:val="18"/>
                <w:szCs w:val="18"/>
              </w:rPr>
              <w:t>ღონისძიება</w:t>
            </w:r>
          </w:p>
        </w:tc>
        <w:tc>
          <w:tcPr>
            <w:tcW w:w="644" w:type="pct"/>
            <w:shd w:val="clear" w:color="auto" w:fill="auto"/>
            <w:vAlign w:val="center"/>
            <w:hideMark/>
          </w:tcPr>
          <w:p w:rsidR="00DE25A6" w:rsidRPr="00DE25A6" w:rsidRDefault="00DE25A6" w:rsidP="00DE25A6">
            <w:pPr>
              <w:spacing w:after="0" w:line="240" w:lineRule="auto"/>
              <w:jc w:val="center"/>
              <w:rPr>
                <w:rFonts w:ascii="Sylfaen" w:eastAsia="Times New Roman" w:hAnsi="Sylfaen" w:cs="Calibri"/>
                <w:b/>
                <w:bCs/>
                <w:color w:val="000000"/>
                <w:sz w:val="18"/>
                <w:szCs w:val="18"/>
              </w:rPr>
            </w:pPr>
            <w:r w:rsidRPr="00DE25A6">
              <w:rPr>
                <w:rFonts w:ascii="Sylfaen" w:eastAsia="Times New Roman" w:hAnsi="Sylfaen" w:cs="Calibri"/>
                <w:b/>
                <w:bCs/>
                <w:color w:val="000000"/>
                <w:sz w:val="18"/>
                <w:szCs w:val="18"/>
              </w:rPr>
              <w:t>2020 წლის ფაქტი</w:t>
            </w:r>
          </w:p>
        </w:tc>
        <w:tc>
          <w:tcPr>
            <w:tcW w:w="581" w:type="pct"/>
            <w:shd w:val="clear" w:color="auto" w:fill="auto"/>
            <w:vAlign w:val="center"/>
            <w:hideMark/>
          </w:tcPr>
          <w:p w:rsidR="00DE25A6" w:rsidRPr="00DE25A6" w:rsidRDefault="00DE25A6" w:rsidP="00DE25A6">
            <w:pPr>
              <w:spacing w:after="0" w:line="240" w:lineRule="auto"/>
              <w:jc w:val="center"/>
              <w:rPr>
                <w:rFonts w:ascii="Sylfaen" w:eastAsia="Times New Roman" w:hAnsi="Sylfaen" w:cs="Calibri"/>
                <w:b/>
                <w:bCs/>
                <w:color w:val="000000"/>
                <w:sz w:val="18"/>
                <w:szCs w:val="18"/>
              </w:rPr>
            </w:pPr>
            <w:r w:rsidRPr="00DE25A6">
              <w:rPr>
                <w:rFonts w:ascii="Sylfaen" w:eastAsia="Times New Roman" w:hAnsi="Sylfaen" w:cs="Calibri"/>
                <w:b/>
                <w:bCs/>
                <w:color w:val="000000"/>
                <w:sz w:val="18"/>
                <w:szCs w:val="18"/>
              </w:rPr>
              <w:t>2021 წლის გეგმა</w:t>
            </w:r>
          </w:p>
        </w:tc>
        <w:tc>
          <w:tcPr>
            <w:tcW w:w="581" w:type="pct"/>
            <w:shd w:val="clear" w:color="auto" w:fill="auto"/>
            <w:vAlign w:val="center"/>
            <w:hideMark/>
          </w:tcPr>
          <w:p w:rsidR="00DE25A6" w:rsidRPr="00DE25A6" w:rsidRDefault="00DE25A6" w:rsidP="00DE25A6">
            <w:pPr>
              <w:spacing w:after="0" w:line="240" w:lineRule="auto"/>
              <w:jc w:val="center"/>
              <w:rPr>
                <w:rFonts w:ascii="Sylfaen" w:eastAsia="Times New Roman" w:hAnsi="Sylfaen" w:cs="Calibri"/>
                <w:b/>
                <w:bCs/>
                <w:color w:val="000000"/>
                <w:sz w:val="18"/>
                <w:szCs w:val="18"/>
              </w:rPr>
            </w:pPr>
            <w:r w:rsidRPr="00DE25A6">
              <w:rPr>
                <w:rFonts w:ascii="Sylfaen" w:eastAsia="Times New Roman" w:hAnsi="Sylfaen" w:cs="Calibri"/>
                <w:b/>
                <w:bCs/>
                <w:color w:val="000000"/>
                <w:sz w:val="18"/>
                <w:szCs w:val="18"/>
              </w:rPr>
              <w:t>2021 წლის ფაქტი</w:t>
            </w:r>
          </w:p>
        </w:tc>
      </w:tr>
      <w:tr w:rsidR="00DE25A6" w:rsidRPr="00DE25A6" w:rsidTr="00311362">
        <w:trPr>
          <w:trHeight w:val="113"/>
        </w:trPr>
        <w:tc>
          <w:tcPr>
            <w:tcW w:w="3194" w:type="pct"/>
            <w:shd w:val="clear" w:color="auto" w:fill="auto"/>
            <w:vAlign w:val="center"/>
            <w:hideMark/>
          </w:tcPr>
          <w:p w:rsidR="00DE25A6" w:rsidRPr="00DE25A6" w:rsidRDefault="00DE25A6" w:rsidP="00DE25A6">
            <w:pPr>
              <w:spacing w:after="0" w:line="240" w:lineRule="auto"/>
              <w:jc w:val="center"/>
              <w:rPr>
                <w:rFonts w:ascii="Sylfaen" w:eastAsia="Times New Roman" w:hAnsi="Sylfaen" w:cs="Calibri"/>
                <w:b/>
                <w:bCs/>
                <w:color w:val="000000"/>
                <w:sz w:val="18"/>
                <w:szCs w:val="18"/>
              </w:rPr>
            </w:pPr>
            <w:r w:rsidRPr="00DE25A6">
              <w:rPr>
                <w:rFonts w:ascii="Sylfaen" w:eastAsia="Times New Roman" w:hAnsi="Sylfaen" w:cs="Calibri"/>
                <w:b/>
                <w:bCs/>
                <w:color w:val="000000"/>
                <w:sz w:val="18"/>
                <w:szCs w:val="18"/>
              </w:rPr>
              <w:t>ჯანმრთელობის დაცვის მიმართულება</w:t>
            </w:r>
          </w:p>
        </w:tc>
        <w:tc>
          <w:tcPr>
            <w:tcW w:w="644" w:type="pct"/>
            <w:shd w:val="clear" w:color="auto" w:fill="auto"/>
            <w:noWrap/>
            <w:vAlign w:val="center"/>
            <w:hideMark/>
          </w:tcPr>
          <w:p w:rsidR="00DE25A6" w:rsidRPr="00DE25A6" w:rsidRDefault="00DE25A6" w:rsidP="00DE25A6">
            <w:pPr>
              <w:spacing w:after="0" w:line="240" w:lineRule="auto"/>
              <w:rPr>
                <w:rFonts w:ascii="Sylfaen" w:eastAsia="Times New Roman" w:hAnsi="Sylfaen" w:cs="Calibri"/>
                <w:b/>
                <w:bCs/>
                <w:color w:val="000000"/>
                <w:sz w:val="18"/>
                <w:szCs w:val="18"/>
              </w:rPr>
            </w:pPr>
            <w:r w:rsidRPr="00DE25A6">
              <w:rPr>
                <w:rFonts w:ascii="Sylfaen" w:eastAsia="Times New Roman" w:hAnsi="Sylfaen" w:cs="Calibri"/>
                <w:b/>
                <w:bCs/>
                <w:color w:val="000000"/>
                <w:sz w:val="18"/>
                <w:szCs w:val="18"/>
              </w:rPr>
              <w:t xml:space="preserve">           417.8 </w:t>
            </w:r>
          </w:p>
        </w:tc>
        <w:tc>
          <w:tcPr>
            <w:tcW w:w="581" w:type="pct"/>
            <w:shd w:val="clear" w:color="auto" w:fill="auto"/>
            <w:noWrap/>
            <w:vAlign w:val="center"/>
            <w:hideMark/>
          </w:tcPr>
          <w:p w:rsidR="00DE25A6" w:rsidRPr="00DE25A6" w:rsidRDefault="00DE25A6" w:rsidP="00DE25A6">
            <w:pPr>
              <w:spacing w:after="0" w:line="240" w:lineRule="auto"/>
              <w:rPr>
                <w:rFonts w:ascii="Calibri" w:eastAsia="Times New Roman" w:hAnsi="Calibri" w:cs="Calibri"/>
                <w:b/>
                <w:bCs/>
                <w:color w:val="000000"/>
                <w:sz w:val="18"/>
                <w:szCs w:val="18"/>
              </w:rPr>
            </w:pPr>
            <w:r w:rsidRPr="00DE25A6">
              <w:rPr>
                <w:rFonts w:ascii="Calibri" w:eastAsia="Times New Roman" w:hAnsi="Calibri" w:cs="Calibri"/>
                <w:b/>
                <w:bCs/>
                <w:color w:val="000000"/>
                <w:sz w:val="18"/>
                <w:szCs w:val="18"/>
              </w:rPr>
              <w:t xml:space="preserve">           1,277.1 </w:t>
            </w:r>
          </w:p>
        </w:tc>
        <w:tc>
          <w:tcPr>
            <w:tcW w:w="581" w:type="pct"/>
            <w:shd w:val="clear" w:color="auto" w:fill="auto"/>
            <w:noWrap/>
            <w:vAlign w:val="center"/>
            <w:hideMark/>
          </w:tcPr>
          <w:p w:rsidR="00DE25A6" w:rsidRPr="00DE25A6" w:rsidRDefault="00DE25A6" w:rsidP="00DE25A6">
            <w:pPr>
              <w:spacing w:after="0" w:line="240" w:lineRule="auto"/>
              <w:rPr>
                <w:rFonts w:ascii="Calibri" w:eastAsia="Times New Roman" w:hAnsi="Calibri" w:cs="Calibri"/>
                <w:b/>
                <w:bCs/>
                <w:color w:val="000000"/>
                <w:sz w:val="18"/>
                <w:szCs w:val="18"/>
              </w:rPr>
            </w:pPr>
            <w:r w:rsidRPr="00DE25A6">
              <w:rPr>
                <w:rFonts w:ascii="Calibri" w:eastAsia="Times New Roman" w:hAnsi="Calibri" w:cs="Calibri"/>
                <w:b/>
                <w:bCs/>
                <w:color w:val="000000"/>
                <w:sz w:val="18"/>
                <w:szCs w:val="18"/>
              </w:rPr>
              <w:t xml:space="preserve">           1,220.8 </w:t>
            </w:r>
          </w:p>
        </w:tc>
      </w:tr>
      <w:tr w:rsidR="00DE25A6" w:rsidRPr="00DE25A6" w:rsidTr="00311362">
        <w:trPr>
          <w:trHeight w:val="113"/>
        </w:trPr>
        <w:tc>
          <w:tcPr>
            <w:tcW w:w="3194" w:type="pct"/>
            <w:shd w:val="clear" w:color="auto" w:fill="auto"/>
            <w:vAlign w:val="center"/>
            <w:hideMark/>
          </w:tcPr>
          <w:p w:rsidR="00DE25A6" w:rsidRPr="00DE25A6" w:rsidRDefault="00DE25A6" w:rsidP="00DE25A6">
            <w:pPr>
              <w:spacing w:after="0" w:line="240" w:lineRule="auto"/>
              <w:rPr>
                <w:rFonts w:ascii="Sylfaen" w:eastAsia="Times New Roman" w:hAnsi="Sylfaen" w:cs="Calibri"/>
                <w:i/>
                <w:iCs/>
                <w:color w:val="000000"/>
                <w:sz w:val="18"/>
                <w:szCs w:val="18"/>
              </w:rPr>
            </w:pPr>
            <w:r w:rsidRPr="00DE25A6">
              <w:rPr>
                <w:rFonts w:ascii="Sylfaen" w:eastAsia="Times New Roman" w:hAnsi="Sylfaen" w:cs="Calibri"/>
                <w:i/>
                <w:iCs/>
                <w:color w:val="000000"/>
                <w:sz w:val="18"/>
                <w:szCs w:val="18"/>
              </w:rPr>
              <w:t xml:space="preserve">        მათ შორის, COVID-19-ის ვაქცინაზე ხელმისაწვდომობა</w:t>
            </w:r>
          </w:p>
        </w:tc>
        <w:tc>
          <w:tcPr>
            <w:tcW w:w="644" w:type="pct"/>
            <w:shd w:val="clear" w:color="auto" w:fill="auto"/>
            <w:noWrap/>
            <w:vAlign w:val="center"/>
            <w:hideMark/>
          </w:tcPr>
          <w:p w:rsidR="00DE25A6" w:rsidRPr="00DE25A6" w:rsidRDefault="00DE25A6" w:rsidP="00DE25A6">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 xml:space="preserve">                   16.7 </w:t>
            </w:r>
          </w:p>
        </w:tc>
        <w:tc>
          <w:tcPr>
            <w:tcW w:w="581" w:type="pct"/>
            <w:shd w:val="clear" w:color="auto" w:fill="auto"/>
            <w:noWrap/>
            <w:vAlign w:val="center"/>
            <w:hideMark/>
          </w:tcPr>
          <w:p w:rsidR="00DE25A6" w:rsidRPr="00DE25A6" w:rsidRDefault="00DE25A6" w:rsidP="00DE25A6">
            <w:pPr>
              <w:spacing w:after="0" w:line="240" w:lineRule="auto"/>
              <w:rPr>
                <w:rFonts w:ascii="Calibri" w:eastAsia="Times New Roman" w:hAnsi="Calibri" w:cs="Calibri"/>
                <w:color w:val="000000"/>
                <w:sz w:val="18"/>
                <w:szCs w:val="18"/>
              </w:rPr>
            </w:pPr>
            <w:r w:rsidRPr="00DE25A6">
              <w:rPr>
                <w:rFonts w:ascii="Calibri" w:eastAsia="Times New Roman" w:hAnsi="Calibri" w:cs="Calibri"/>
                <w:color w:val="000000"/>
                <w:sz w:val="18"/>
                <w:szCs w:val="18"/>
              </w:rPr>
              <w:t xml:space="preserve">              155.9 </w:t>
            </w:r>
          </w:p>
        </w:tc>
        <w:tc>
          <w:tcPr>
            <w:tcW w:w="581" w:type="pct"/>
            <w:shd w:val="clear" w:color="auto" w:fill="auto"/>
            <w:noWrap/>
            <w:vAlign w:val="center"/>
            <w:hideMark/>
          </w:tcPr>
          <w:p w:rsidR="00DE25A6" w:rsidRPr="00DE25A6" w:rsidRDefault="00DE25A6" w:rsidP="00DE25A6">
            <w:pPr>
              <w:spacing w:after="0" w:line="240" w:lineRule="auto"/>
              <w:rPr>
                <w:rFonts w:ascii="Calibri" w:eastAsia="Times New Roman" w:hAnsi="Calibri" w:cs="Calibri"/>
                <w:color w:val="000000"/>
                <w:sz w:val="18"/>
                <w:szCs w:val="18"/>
              </w:rPr>
            </w:pPr>
            <w:r w:rsidRPr="00DE25A6">
              <w:rPr>
                <w:rFonts w:ascii="Calibri" w:eastAsia="Times New Roman" w:hAnsi="Calibri" w:cs="Calibri"/>
                <w:color w:val="000000"/>
                <w:sz w:val="18"/>
                <w:szCs w:val="18"/>
              </w:rPr>
              <w:t xml:space="preserve">              155.9 </w:t>
            </w:r>
          </w:p>
        </w:tc>
      </w:tr>
      <w:tr w:rsidR="00DE25A6" w:rsidRPr="00DE25A6" w:rsidTr="00311362">
        <w:trPr>
          <w:trHeight w:val="113"/>
        </w:trPr>
        <w:tc>
          <w:tcPr>
            <w:tcW w:w="3194" w:type="pct"/>
            <w:shd w:val="clear" w:color="auto" w:fill="auto"/>
            <w:vAlign w:val="center"/>
            <w:hideMark/>
          </w:tcPr>
          <w:p w:rsidR="00DE25A6" w:rsidRPr="00DE25A6" w:rsidRDefault="00DE25A6" w:rsidP="00DE25A6">
            <w:pPr>
              <w:spacing w:after="0" w:line="240" w:lineRule="auto"/>
              <w:jc w:val="center"/>
              <w:rPr>
                <w:rFonts w:ascii="Sylfaen" w:eastAsia="Times New Roman" w:hAnsi="Sylfaen" w:cs="Calibri"/>
                <w:b/>
                <w:bCs/>
                <w:color w:val="000000"/>
                <w:sz w:val="18"/>
                <w:szCs w:val="18"/>
              </w:rPr>
            </w:pPr>
            <w:r w:rsidRPr="00DE25A6">
              <w:rPr>
                <w:rFonts w:ascii="Sylfaen" w:eastAsia="Times New Roman" w:hAnsi="Sylfaen" w:cs="Calibri"/>
                <w:b/>
                <w:bCs/>
                <w:color w:val="000000"/>
                <w:sz w:val="18"/>
                <w:szCs w:val="18"/>
              </w:rPr>
              <w:t>მისახლეობის სოციალური დაცვის მიმართულება</w:t>
            </w:r>
          </w:p>
        </w:tc>
        <w:tc>
          <w:tcPr>
            <w:tcW w:w="644" w:type="pct"/>
            <w:shd w:val="clear" w:color="auto" w:fill="auto"/>
            <w:noWrap/>
            <w:vAlign w:val="center"/>
            <w:hideMark/>
          </w:tcPr>
          <w:p w:rsidR="00DE25A6" w:rsidRPr="00DE25A6" w:rsidRDefault="00DE25A6" w:rsidP="00DE25A6">
            <w:pPr>
              <w:spacing w:after="0" w:line="240" w:lineRule="auto"/>
              <w:rPr>
                <w:rFonts w:ascii="Sylfaen" w:eastAsia="Times New Roman" w:hAnsi="Sylfaen" w:cs="Calibri"/>
                <w:b/>
                <w:bCs/>
                <w:color w:val="000000"/>
                <w:sz w:val="18"/>
                <w:szCs w:val="18"/>
              </w:rPr>
            </w:pPr>
            <w:r w:rsidRPr="00DE25A6">
              <w:rPr>
                <w:rFonts w:ascii="Sylfaen" w:eastAsia="Times New Roman" w:hAnsi="Sylfaen" w:cs="Calibri"/>
                <w:b/>
                <w:bCs/>
                <w:color w:val="000000"/>
                <w:sz w:val="18"/>
                <w:szCs w:val="18"/>
              </w:rPr>
              <w:t xml:space="preserve">           918.0 </w:t>
            </w:r>
          </w:p>
        </w:tc>
        <w:tc>
          <w:tcPr>
            <w:tcW w:w="581" w:type="pct"/>
            <w:shd w:val="clear" w:color="auto" w:fill="auto"/>
            <w:noWrap/>
            <w:vAlign w:val="center"/>
            <w:hideMark/>
          </w:tcPr>
          <w:p w:rsidR="00DE25A6" w:rsidRPr="00DE25A6" w:rsidRDefault="00DE25A6" w:rsidP="00DE25A6">
            <w:pPr>
              <w:spacing w:after="0" w:line="240" w:lineRule="auto"/>
              <w:rPr>
                <w:rFonts w:ascii="Calibri" w:eastAsia="Times New Roman" w:hAnsi="Calibri" w:cs="Calibri"/>
                <w:b/>
                <w:bCs/>
                <w:color w:val="000000"/>
                <w:sz w:val="18"/>
                <w:szCs w:val="18"/>
              </w:rPr>
            </w:pPr>
            <w:r w:rsidRPr="00DE25A6">
              <w:rPr>
                <w:rFonts w:ascii="Calibri" w:eastAsia="Times New Roman" w:hAnsi="Calibri" w:cs="Calibri"/>
                <w:b/>
                <w:bCs/>
                <w:color w:val="000000"/>
                <w:sz w:val="18"/>
                <w:szCs w:val="18"/>
              </w:rPr>
              <w:t xml:space="preserve">              411.8 </w:t>
            </w:r>
          </w:p>
        </w:tc>
        <w:tc>
          <w:tcPr>
            <w:tcW w:w="581" w:type="pct"/>
            <w:shd w:val="clear" w:color="auto" w:fill="auto"/>
            <w:noWrap/>
            <w:vAlign w:val="center"/>
            <w:hideMark/>
          </w:tcPr>
          <w:p w:rsidR="00DE25A6" w:rsidRPr="00DE25A6" w:rsidRDefault="00DE25A6" w:rsidP="00DE25A6">
            <w:pPr>
              <w:spacing w:after="0" w:line="240" w:lineRule="auto"/>
              <w:rPr>
                <w:rFonts w:ascii="Calibri" w:eastAsia="Times New Roman" w:hAnsi="Calibri" w:cs="Calibri"/>
                <w:b/>
                <w:bCs/>
                <w:color w:val="000000"/>
                <w:sz w:val="18"/>
                <w:szCs w:val="18"/>
              </w:rPr>
            </w:pPr>
            <w:r w:rsidRPr="00DE25A6">
              <w:rPr>
                <w:rFonts w:ascii="Calibri" w:eastAsia="Times New Roman" w:hAnsi="Calibri" w:cs="Calibri"/>
                <w:b/>
                <w:bCs/>
                <w:color w:val="000000"/>
                <w:sz w:val="18"/>
                <w:szCs w:val="18"/>
              </w:rPr>
              <w:t xml:space="preserve">              411.8 </w:t>
            </w:r>
          </w:p>
        </w:tc>
      </w:tr>
      <w:tr w:rsidR="00DE25A6" w:rsidRPr="00DE25A6" w:rsidTr="00311362">
        <w:trPr>
          <w:trHeight w:val="113"/>
        </w:trPr>
        <w:tc>
          <w:tcPr>
            <w:tcW w:w="3194" w:type="pct"/>
            <w:shd w:val="clear" w:color="auto" w:fill="auto"/>
            <w:vAlign w:val="center"/>
            <w:hideMark/>
          </w:tcPr>
          <w:p w:rsidR="00DE25A6" w:rsidRPr="00DE25A6" w:rsidRDefault="00DE25A6" w:rsidP="00DE25A6">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სოციალურად დაუცველი ოჯახებისათვის ფულადი დახმარება/ კომპენსაცია</w:t>
            </w:r>
          </w:p>
        </w:tc>
        <w:tc>
          <w:tcPr>
            <w:tcW w:w="644" w:type="pct"/>
            <w:shd w:val="clear" w:color="auto" w:fill="auto"/>
            <w:noWrap/>
            <w:vAlign w:val="center"/>
            <w:hideMark/>
          </w:tcPr>
          <w:p w:rsidR="00DE25A6" w:rsidRPr="00DE25A6" w:rsidRDefault="00DE25A6" w:rsidP="00DE25A6">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 xml:space="preserve">                   64.7 </w:t>
            </w:r>
          </w:p>
        </w:tc>
        <w:tc>
          <w:tcPr>
            <w:tcW w:w="581" w:type="pct"/>
            <w:shd w:val="clear" w:color="auto" w:fill="auto"/>
            <w:noWrap/>
            <w:vAlign w:val="center"/>
            <w:hideMark/>
          </w:tcPr>
          <w:p w:rsidR="00DE25A6" w:rsidRPr="00DE25A6" w:rsidRDefault="00DE25A6" w:rsidP="00DE25A6">
            <w:pPr>
              <w:spacing w:after="0" w:line="240" w:lineRule="auto"/>
              <w:rPr>
                <w:rFonts w:ascii="Calibri" w:eastAsia="Times New Roman" w:hAnsi="Calibri" w:cs="Calibri"/>
                <w:color w:val="000000"/>
                <w:sz w:val="18"/>
                <w:szCs w:val="18"/>
              </w:rPr>
            </w:pPr>
            <w:r w:rsidRPr="00DE25A6">
              <w:rPr>
                <w:rFonts w:ascii="Calibri" w:eastAsia="Times New Roman" w:hAnsi="Calibri" w:cs="Calibri"/>
                <w:color w:val="000000"/>
                <w:sz w:val="18"/>
                <w:szCs w:val="18"/>
              </w:rPr>
              <w:t xml:space="preserve">                74.9 </w:t>
            </w:r>
          </w:p>
        </w:tc>
        <w:tc>
          <w:tcPr>
            <w:tcW w:w="581" w:type="pct"/>
            <w:shd w:val="clear" w:color="auto" w:fill="auto"/>
            <w:noWrap/>
            <w:vAlign w:val="center"/>
            <w:hideMark/>
          </w:tcPr>
          <w:p w:rsidR="00DE25A6" w:rsidRPr="00DE25A6" w:rsidRDefault="00DE25A6" w:rsidP="00DE25A6">
            <w:pPr>
              <w:spacing w:after="0" w:line="240" w:lineRule="auto"/>
              <w:rPr>
                <w:rFonts w:ascii="Calibri" w:eastAsia="Times New Roman" w:hAnsi="Calibri" w:cs="Calibri"/>
                <w:color w:val="000000"/>
                <w:sz w:val="18"/>
                <w:szCs w:val="18"/>
              </w:rPr>
            </w:pPr>
            <w:r w:rsidRPr="00DE25A6">
              <w:rPr>
                <w:rFonts w:ascii="Calibri" w:eastAsia="Times New Roman" w:hAnsi="Calibri" w:cs="Calibri"/>
                <w:color w:val="000000"/>
                <w:sz w:val="18"/>
                <w:szCs w:val="18"/>
              </w:rPr>
              <w:t xml:space="preserve">                74.9 </w:t>
            </w:r>
          </w:p>
        </w:tc>
      </w:tr>
      <w:tr w:rsidR="00DE25A6" w:rsidRPr="00DE25A6" w:rsidTr="00311362">
        <w:trPr>
          <w:trHeight w:val="113"/>
        </w:trPr>
        <w:tc>
          <w:tcPr>
            <w:tcW w:w="3194" w:type="pct"/>
            <w:shd w:val="clear" w:color="auto" w:fill="auto"/>
            <w:vAlign w:val="center"/>
            <w:hideMark/>
          </w:tcPr>
          <w:p w:rsidR="00DE25A6" w:rsidRPr="00DE25A6" w:rsidRDefault="00DE25A6" w:rsidP="00DE25A6">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შშმ პირებისათვის ფულადი დახმარება/კომპენსაცია</w:t>
            </w:r>
          </w:p>
        </w:tc>
        <w:tc>
          <w:tcPr>
            <w:tcW w:w="644" w:type="pct"/>
            <w:shd w:val="clear" w:color="auto" w:fill="auto"/>
            <w:noWrap/>
            <w:vAlign w:val="center"/>
            <w:hideMark/>
          </w:tcPr>
          <w:p w:rsidR="00DE25A6" w:rsidRPr="00DE25A6" w:rsidRDefault="00DE25A6" w:rsidP="00DE25A6">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 xml:space="preserve">                   26.0 </w:t>
            </w:r>
          </w:p>
        </w:tc>
        <w:tc>
          <w:tcPr>
            <w:tcW w:w="581" w:type="pct"/>
            <w:shd w:val="clear" w:color="auto" w:fill="auto"/>
            <w:noWrap/>
            <w:vAlign w:val="center"/>
            <w:hideMark/>
          </w:tcPr>
          <w:p w:rsidR="00DE25A6" w:rsidRPr="00DE25A6" w:rsidRDefault="00DE25A6" w:rsidP="00DE25A6">
            <w:pPr>
              <w:spacing w:after="0" w:line="240" w:lineRule="auto"/>
              <w:rPr>
                <w:rFonts w:ascii="Calibri" w:eastAsia="Times New Roman" w:hAnsi="Calibri" w:cs="Calibri"/>
                <w:color w:val="000000"/>
                <w:sz w:val="18"/>
                <w:szCs w:val="18"/>
              </w:rPr>
            </w:pPr>
            <w:r w:rsidRPr="00DE25A6">
              <w:rPr>
                <w:rFonts w:ascii="Calibri" w:eastAsia="Times New Roman" w:hAnsi="Calibri" w:cs="Calibri"/>
                <w:color w:val="000000"/>
                <w:sz w:val="18"/>
                <w:szCs w:val="18"/>
              </w:rPr>
              <w:t xml:space="preserve">                27.3 </w:t>
            </w:r>
          </w:p>
        </w:tc>
        <w:tc>
          <w:tcPr>
            <w:tcW w:w="581" w:type="pct"/>
            <w:shd w:val="clear" w:color="auto" w:fill="auto"/>
            <w:noWrap/>
            <w:vAlign w:val="center"/>
            <w:hideMark/>
          </w:tcPr>
          <w:p w:rsidR="00DE25A6" w:rsidRPr="00DE25A6" w:rsidRDefault="00DE25A6" w:rsidP="00DE25A6">
            <w:pPr>
              <w:spacing w:after="0" w:line="240" w:lineRule="auto"/>
              <w:rPr>
                <w:rFonts w:ascii="Calibri" w:eastAsia="Times New Roman" w:hAnsi="Calibri" w:cs="Calibri"/>
                <w:color w:val="000000"/>
                <w:sz w:val="18"/>
                <w:szCs w:val="18"/>
              </w:rPr>
            </w:pPr>
            <w:r w:rsidRPr="00DE25A6">
              <w:rPr>
                <w:rFonts w:ascii="Calibri" w:eastAsia="Times New Roman" w:hAnsi="Calibri" w:cs="Calibri"/>
                <w:color w:val="000000"/>
                <w:sz w:val="18"/>
                <w:szCs w:val="18"/>
              </w:rPr>
              <w:t xml:space="preserve">                27.3 </w:t>
            </w:r>
          </w:p>
        </w:tc>
      </w:tr>
      <w:tr w:rsidR="00DE25A6" w:rsidRPr="00DE25A6" w:rsidTr="00311362">
        <w:trPr>
          <w:trHeight w:val="113"/>
        </w:trPr>
        <w:tc>
          <w:tcPr>
            <w:tcW w:w="3194" w:type="pct"/>
            <w:shd w:val="clear" w:color="auto" w:fill="auto"/>
            <w:vAlign w:val="center"/>
            <w:hideMark/>
          </w:tcPr>
          <w:p w:rsidR="00DE25A6" w:rsidRPr="00DE25A6" w:rsidRDefault="00DE25A6" w:rsidP="00DE25A6">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ფულადი დახმარება/კომპენსაცია დაქირავებით მომუშავე ფიზიკური პირებისათვის</w:t>
            </w:r>
          </w:p>
        </w:tc>
        <w:tc>
          <w:tcPr>
            <w:tcW w:w="644" w:type="pct"/>
            <w:shd w:val="clear" w:color="auto" w:fill="auto"/>
            <w:noWrap/>
            <w:vAlign w:val="center"/>
            <w:hideMark/>
          </w:tcPr>
          <w:p w:rsidR="00DE25A6" w:rsidRPr="00DE25A6" w:rsidRDefault="00DE25A6" w:rsidP="00DE25A6">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 xml:space="preserve">                 242.0 </w:t>
            </w:r>
          </w:p>
        </w:tc>
        <w:tc>
          <w:tcPr>
            <w:tcW w:w="581" w:type="pct"/>
            <w:shd w:val="clear" w:color="auto" w:fill="auto"/>
            <w:noWrap/>
            <w:vAlign w:val="center"/>
            <w:hideMark/>
          </w:tcPr>
          <w:p w:rsidR="00DE25A6" w:rsidRPr="00DE25A6" w:rsidRDefault="00DE25A6" w:rsidP="00DE25A6">
            <w:pPr>
              <w:spacing w:after="0" w:line="240" w:lineRule="auto"/>
              <w:rPr>
                <w:rFonts w:ascii="Calibri" w:eastAsia="Times New Roman" w:hAnsi="Calibri" w:cs="Calibri"/>
                <w:color w:val="000000"/>
                <w:sz w:val="18"/>
                <w:szCs w:val="18"/>
              </w:rPr>
            </w:pPr>
            <w:r w:rsidRPr="00DE25A6">
              <w:rPr>
                <w:rFonts w:ascii="Calibri" w:eastAsia="Times New Roman" w:hAnsi="Calibri" w:cs="Calibri"/>
                <w:color w:val="000000"/>
                <w:sz w:val="18"/>
                <w:szCs w:val="18"/>
              </w:rPr>
              <w:t xml:space="preserve">              149.8 </w:t>
            </w:r>
          </w:p>
        </w:tc>
        <w:tc>
          <w:tcPr>
            <w:tcW w:w="581" w:type="pct"/>
            <w:shd w:val="clear" w:color="auto" w:fill="auto"/>
            <w:noWrap/>
            <w:vAlign w:val="center"/>
            <w:hideMark/>
          </w:tcPr>
          <w:p w:rsidR="00DE25A6" w:rsidRPr="00DE25A6" w:rsidRDefault="00DE25A6" w:rsidP="00DE25A6">
            <w:pPr>
              <w:spacing w:after="0" w:line="240" w:lineRule="auto"/>
              <w:rPr>
                <w:rFonts w:ascii="Calibri" w:eastAsia="Times New Roman" w:hAnsi="Calibri" w:cs="Calibri"/>
                <w:color w:val="000000"/>
                <w:sz w:val="18"/>
                <w:szCs w:val="18"/>
              </w:rPr>
            </w:pPr>
            <w:r w:rsidRPr="00DE25A6">
              <w:rPr>
                <w:rFonts w:ascii="Calibri" w:eastAsia="Times New Roman" w:hAnsi="Calibri" w:cs="Calibri"/>
                <w:color w:val="000000"/>
                <w:sz w:val="18"/>
                <w:szCs w:val="18"/>
              </w:rPr>
              <w:t xml:space="preserve">              149.8 </w:t>
            </w:r>
          </w:p>
        </w:tc>
      </w:tr>
      <w:tr w:rsidR="00DE25A6" w:rsidRPr="00DE25A6" w:rsidTr="00311362">
        <w:trPr>
          <w:trHeight w:val="113"/>
        </w:trPr>
        <w:tc>
          <w:tcPr>
            <w:tcW w:w="3194" w:type="pct"/>
            <w:shd w:val="clear" w:color="auto" w:fill="auto"/>
            <w:vAlign w:val="center"/>
            <w:hideMark/>
          </w:tcPr>
          <w:p w:rsidR="00DE25A6" w:rsidRPr="00DE25A6" w:rsidRDefault="00DE25A6" w:rsidP="00DE25A6">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COVID-19-დან გამომდინარე მოსახლეობის კომუნალური გადასახადების სუბსიდირება/გაზრდილი ტარიფის სუბსიდისიდირება (</w:t>
            </w:r>
            <w:r w:rsidRPr="00DE25A6">
              <w:rPr>
                <w:rFonts w:ascii="Sylfaen" w:eastAsia="Times New Roman" w:hAnsi="Sylfaen" w:cs="Calibri"/>
                <w:i/>
                <w:iCs/>
                <w:color w:val="000000"/>
                <w:sz w:val="18"/>
                <w:szCs w:val="18"/>
              </w:rPr>
              <w:t>2021 წლიდან</w:t>
            </w:r>
            <w:r w:rsidRPr="00DE25A6">
              <w:rPr>
                <w:rFonts w:ascii="Sylfaen" w:eastAsia="Times New Roman" w:hAnsi="Sylfaen" w:cs="Calibri"/>
                <w:color w:val="000000"/>
                <w:sz w:val="18"/>
                <w:szCs w:val="18"/>
              </w:rPr>
              <w:t>)</w:t>
            </w:r>
          </w:p>
        </w:tc>
        <w:tc>
          <w:tcPr>
            <w:tcW w:w="644" w:type="pct"/>
            <w:shd w:val="clear" w:color="auto" w:fill="auto"/>
            <w:noWrap/>
            <w:vAlign w:val="center"/>
            <w:hideMark/>
          </w:tcPr>
          <w:p w:rsidR="00DE25A6" w:rsidRPr="00DE25A6" w:rsidRDefault="00DE25A6" w:rsidP="00DE25A6">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 xml:space="preserve">                 382.7 </w:t>
            </w:r>
          </w:p>
        </w:tc>
        <w:tc>
          <w:tcPr>
            <w:tcW w:w="581" w:type="pct"/>
            <w:shd w:val="clear" w:color="auto" w:fill="auto"/>
            <w:noWrap/>
            <w:vAlign w:val="center"/>
            <w:hideMark/>
          </w:tcPr>
          <w:p w:rsidR="00DE25A6" w:rsidRPr="00DE25A6" w:rsidRDefault="00DE25A6" w:rsidP="00DE25A6">
            <w:pPr>
              <w:spacing w:after="0" w:line="240" w:lineRule="auto"/>
              <w:rPr>
                <w:rFonts w:ascii="Calibri" w:eastAsia="Times New Roman" w:hAnsi="Calibri" w:cs="Calibri"/>
                <w:color w:val="000000"/>
                <w:sz w:val="18"/>
                <w:szCs w:val="18"/>
              </w:rPr>
            </w:pPr>
            <w:r w:rsidRPr="00DE25A6">
              <w:rPr>
                <w:rFonts w:ascii="Calibri" w:eastAsia="Times New Roman" w:hAnsi="Calibri" w:cs="Calibri"/>
                <w:color w:val="000000"/>
                <w:sz w:val="18"/>
                <w:szCs w:val="18"/>
              </w:rPr>
              <w:t xml:space="preserve">              141.4 </w:t>
            </w:r>
          </w:p>
        </w:tc>
        <w:tc>
          <w:tcPr>
            <w:tcW w:w="581" w:type="pct"/>
            <w:shd w:val="clear" w:color="auto" w:fill="auto"/>
            <w:noWrap/>
            <w:vAlign w:val="center"/>
            <w:hideMark/>
          </w:tcPr>
          <w:p w:rsidR="00DE25A6" w:rsidRPr="00DE25A6" w:rsidRDefault="00DE25A6" w:rsidP="00DE25A6">
            <w:pPr>
              <w:spacing w:after="0" w:line="240" w:lineRule="auto"/>
              <w:rPr>
                <w:rFonts w:ascii="Calibri" w:eastAsia="Times New Roman" w:hAnsi="Calibri" w:cs="Calibri"/>
                <w:color w:val="000000"/>
                <w:sz w:val="18"/>
                <w:szCs w:val="18"/>
              </w:rPr>
            </w:pPr>
            <w:r w:rsidRPr="00DE25A6">
              <w:rPr>
                <w:rFonts w:ascii="Calibri" w:eastAsia="Times New Roman" w:hAnsi="Calibri" w:cs="Calibri"/>
                <w:color w:val="000000"/>
                <w:sz w:val="18"/>
                <w:szCs w:val="18"/>
              </w:rPr>
              <w:t xml:space="preserve">              141.4 </w:t>
            </w:r>
          </w:p>
        </w:tc>
      </w:tr>
      <w:tr w:rsidR="00DE25A6" w:rsidRPr="00DE25A6" w:rsidTr="00311362">
        <w:trPr>
          <w:trHeight w:val="113"/>
        </w:trPr>
        <w:tc>
          <w:tcPr>
            <w:tcW w:w="3194" w:type="pct"/>
            <w:shd w:val="clear" w:color="auto" w:fill="auto"/>
            <w:vAlign w:val="center"/>
            <w:hideMark/>
          </w:tcPr>
          <w:p w:rsidR="00DE25A6" w:rsidRPr="00DE25A6" w:rsidRDefault="00DE25A6" w:rsidP="00DE25A6">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COVID 19-ის საწინააღმდეგო ვაქცინაციის პროცესის სოციალური მხარდაჭერა (60 წლის და მეტი ასაკის საქართველოს მოქალაქეებისათვის ფულადი დახმარება)</w:t>
            </w:r>
          </w:p>
        </w:tc>
        <w:tc>
          <w:tcPr>
            <w:tcW w:w="644" w:type="pct"/>
            <w:shd w:val="clear" w:color="auto" w:fill="auto"/>
            <w:noWrap/>
            <w:vAlign w:val="center"/>
            <w:hideMark/>
          </w:tcPr>
          <w:p w:rsidR="00DE25A6" w:rsidRPr="00DE25A6" w:rsidRDefault="00DE25A6" w:rsidP="00DE25A6">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 </w:t>
            </w:r>
          </w:p>
        </w:tc>
        <w:tc>
          <w:tcPr>
            <w:tcW w:w="581" w:type="pct"/>
            <w:shd w:val="clear" w:color="auto" w:fill="auto"/>
            <w:noWrap/>
            <w:vAlign w:val="center"/>
            <w:hideMark/>
          </w:tcPr>
          <w:p w:rsidR="00DE25A6" w:rsidRPr="00DE25A6" w:rsidRDefault="00DE25A6" w:rsidP="00DE25A6">
            <w:pPr>
              <w:spacing w:after="0" w:line="240" w:lineRule="auto"/>
              <w:rPr>
                <w:rFonts w:ascii="Calibri" w:eastAsia="Times New Roman" w:hAnsi="Calibri" w:cs="Calibri"/>
                <w:color w:val="000000"/>
                <w:sz w:val="18"/>
                <w:szCs w:val="18"/>
              </w:rPr>
            </w:pPr>
            <w:r w:rsidRPr="00DE25A6">
              <w:rPr>
                <w:rFonts w:ascii="Calibri" w:eastAsia="Times New Roman" w:hAnsi="Calibri" w:cs="Calibri"/>
                <w:color w:val="000000"/>
                <w:sz w:val="18"/>
                <w:szCs w:val="18"/>
              </w:rPr>
              <w:t xml:space="preserve">                18.4 </w:t>
            </w:r>
          </w:p>
        </w:tc>
        <w:tc>
          <w:tcPr>
            <w:tcW w:w="581" w:type="pct"/>
            <w:shd w:val="clear" w:color="auto" w:fill="auto"/>
            <w:noWrap/>
            <w:vAlign w:val="center"/>
            <w:hideMark/>
          </w:tcPr>
          <w:p w:rsidR="00DE25A6" w:rsidRPr="00DE25A6" w:rsidRDefault="00DE25A6" w:rsidP="00DE25A6">
            <w:pPr>
              <w:spacing w:after="0" w:line="240" w:lineRule="auto"/>
              <w:rPr>
                <w:rFonts w:ascii="Calibri" w:eastAsia="Times New Roman" w:hAnsi="Calibri" w:cs="Calibri"/>
                <w:color w:val="000000"/>
                <w:sz w:val="18"/>
                <w:szCs w:val="18"/>
              </w:rPr>
            </w:pPr>
            <w:r w:rsidRPr="00DE25A6">
              <w:rPr>
                <w:rFonts w:ascii="Calibri" w:eastAsia="Times New Roman" w:hAnsi="Calibri" w:cs="Calibri"/>
                <w:color w:val="000000"/>
                <w:sz w:val="18"/>
                <w:szCs w:val="18"/>
              </w:rPr>
              <w:t xml:space="preserve">                18.4 </w:t>
            </w:r>
          </w:p>
        </w:tc>
      </w:tr>
      <w:tr w:rsidR="00DE25A6" w:rsidRPr="00DE25A6" w:rsidTr="00311362">
        <w:trPr>
          <w:trHeight w:val="113"/>
        </w:trPr>
        <w:tc>
          <w:tcPr>
            <w:tcW w:w="3194" w:type="pct"/>
            <w:shd w:val="clear" w:color="auto" w:fill="auto"/>
            <w:vAlign w:val="center"/>
            <w:hideMark/>
          </w:tcPr>
          <w:p w:rsidR="00DE25A6" w:rsidRPr="00DE25A6" w:rsidRDefault="00DE25A6" w:rsidP="00DE25A6">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18 წლამდე ბავშვთა ერთჯერადი სოციალური დახმარება</w:t>
            </w:r>
          </w:p>
        </w:tc>
        <w:tc>
          <w:tcPr>
            <w:tcW w:w="644" w:type="pct"/>
            <w:shd w:val="clear" w:color="auto" w:fill="auto"/>
            <w:noWrap/>
            <w:vAlign w:val="center"/>
            <w:hideMark/>
          </w:tcPr>
          <w:p w:rsidR="00DE25A6" w:rsidRPr="00DE25A6" w:rsidRDefault="00DE25A6" w:rsidP="00DE25A6">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 xml:space="preserve">                 187.8 </w:t>
            </w:r>
          </w:p>
        </w:tc>
        <w:tc>
          <w:tcPr>
            <w:tcW w:w="581" w:type="pct"/>
            <w:shd w:val="clear" w:color="auto" w:fill="auto"/>
            <w:noWrap/>
            <w:vAlign w:val="center"/>
            <w:hideMark/>
          </w:tcPr>
          <w:p w:rsidR="00DE25A6" w:rsidRPr="00DE25A6" w:rsidRDefault="00DE25A6" w:rsidP="00DE25A6">
            <w:pPr>
              <w:spacing w:after="0" w:line="240" w:lineRule="auto"/>
              <w:rPr>
                <w:rFonts w:ascii="Sylfaen" w:eastAsia="Times New Roman" w:hAnsi="Sylfaen" w:cs="Calibri"/>
                <w:color w:val="000000"/>
                <w:sz w:val="18"/>
                <w:szCs w:val="18"/>
              </w:rPr>
            </w:pPr>
          </w:p>
        </w:tc>
        <w:tc>
          <w:tcPr>
            <w:tcW w:w="581" w:type="pct"/>
            <w:shd w:val="clear" w:color="auto" w:fill="auto"/>
            <w:noWrap/>
            <w:vAlign w:val="center"/>
            <w:hideMark/>
          </w:tcPr>
          <w:p w:rsidR="00DE25A6" w:rsidRPr="00DE25A6" w:rsidRDefault="00DE25A6" w:rsidP="00DE25A6">
            <w:pPr>
              <w:spacing w:after="0" w:line="240" w:lineRule="auto"/>
              <w:rPr>
                <w:rFonts w:ascii="Times New Roman" w:eastAsia="Times New Roman" w:hAnsi="Times New Roman" w:cs="Times New Roman"/>
                <w:sz w:val="20"/>
                <w:szCs w:val="20"/>
              </w:rPr>
            </w:pPr>
          </w:p>
        </w:tc>
      </w:tr>
      <w:tr w:rsidR="00DE25A6" w:rsidRPr="00DE25A6" w:rsidTr="00311362">
        <w:trPr>
          <w:trHeight w:val="113"/>
        </w:trPr>
        <w:tc>
          <w:tcPr>
            <w:tcW w:w="3194" w:type="pct"/>
            <w:shd w:val="clear" w:color="auto" w:fill="auto"/>
            <w:vAlign w:val="center"/>
            <w:hideMark/>
          </w:tcPr>
          <w:p w:rsidR="00DE25A6" w:rsidRPr="00DE25A6" w:rsidRDefault="00DE25A6" w:rsidP="00DE25A6">
            <w:pPr>
              <w:spacing w:after="0" w:line="240" w:lineRule="auto"/>
              <w:ind w:firstLineChars="300" w:firstLine="540"/>
              <w:rPr>
                <w:rFonts w:ascii="Sylfaen" w:eastAsia="Times New Roman" w:hAnsi="Sylfaen" w:cs="Calibri"/>
                <w:i/>
                <w:iCs/>
                <w:color w:val="000000"/>
                <w:sz w:val="18"/>
                <w:szCs w:val="18"/>
              </w:rPr>
            </w:pPr>
            <w:r w:rsidRPr="00DE25A6">
              <w:rPr>
                <w:rFonts w:ascii="Sylfaen" w:eastAsia="Times New Roman" w:hAnsi="Sylfaen" w:cs="Calibri"/>
                <w:i/>
                <w:iCs/>
                <w:color w:val="000000"/>
                <w:sz w:val="18"/>
                <w:szCs w:val="18"/>
              </w:rPr>
              <w:t xml:space="preserve"> მათ შორის, StopCoV ფონდიდან გამოყიფილი და გადახდილი</w:t>
            </w:r>
          </w:p>
        </w:tc>
        <w:tc>
          <w:tcPr>
            <w:tcW w:w="644" w:type="pct"/>
            <w:shd w:val="clear" w:color="auto" w:fill="auto"/>
            <w:noWrap/>
            <w:vAlign w:val="center"/>
            <w:hideMark/>
          </w:tcPr>
          <w:p w:rsidR="00DE25A6" w:rsidRPr="00DE25A6" w:rsidRDefault="00DE25A6" w:rsidP="00DE25A6">
            <w:pPr>
              <w:spacing w:after="0" w:line="240" w:lineRule="auto"/>
              <w:rPr>
                <w:rFonts w:ascii="Sylfaen" w:eastAsia="Times New Roman" w:hAnsi="Sylfaen" w:cs="Calibri"/>
                <w:i/>
                <w:iCs/>
                <w:color w:val="000000"/>
                <w:sz w:val="18"/>
                <w:szCs w:val="18"/>
              </w:rPr>
            </w:pPr>
            <w:r w:rsidRPr="00DE25A6">
              <w:rPr>
                <w:rFonts w:ascii="Sylfaen" w:eastAsia="Times New Roman" w:hAnsi="Sylfaen" w:cs="Calibri"/>
                <w:i/>
                <w:iCs/>
                <w:color w:val="000000"/>
                <w:sz w:val="18"/>
                <w:szCs w:val="18"/>
              </w:rPr>
              <w:t xml:space="preserve">                122.8 </w:t>
            </w:r>
          </w:p>
        </w:tc>
        <w:tc>
          <w:tcPr>
            <w:tcW w:w="581" w:type="pct"/>
            <w:shd w:val="clear" w:color="auto" w:fill="auto"/>
            <w:noWrap/>
            <w:vAlign w:val="center"/>
            <w:hideMark/>
          </w:tcPr>
          <w:p w:rsidR="00DE25A6" w:rsidRPr="00DE25A6" w:rsidRDefault="00DE25A6" w:rsidP="00DE25A6">
            <w:pPr>
              <w:spacing w:after="0" w:line="240" w:lineRule="auto"/>
              <w:rPr>
                <w:rFonts w:ascii="Sylfaen" w:eastAsia="Times New Roman" w:hAnsi="Sylfaen" w:cs="Calibri"/>
                <w:i/>
                <w:iCs/>
                <w:color w:val="000000"/>
                <w:sz w:val="18"/>
                <w:szCs w:val="18"/>
              </w:rPr>
            </w:pPr>
          </w:p>
        </w:tc>
        <w:tc>
          <w:tcPr>
            <w:tcW w:w="581" w:type="pct"/>
            <w:shd w:val="clear" w:color="auto" w:fill="auto"/>
            <w:noWrap/>
            <w:vAlign w:val="center"/>
            <w:hideMark/>
          </w:tcPr>
          <w:p w:rsidR="00DE25A6" w:rsidRPr="00DE25A6" w:rsidRDefault="00DE25A6" w:rsidP="00DE25A6">
            <w:pPr>
              <w:spacing w:after="0" w:line="240" w:lineRule="auto"/>
              <w:rPr>
                <w:rFonts w:ascii="Times New Roman" w:eastAsia="Times New Roman" w:hAnsi="Times New Roman" w:cs="Times New Roman"/>
                <w:sz w:val="20"/>
                <w:szCs w:val="20"/>
              </w:rPr>
            </w:pPr>
          </w:p>
        </w:tc>
      </w:tr>
      <w:tr w:rsidR="00DE25A6" w:rsidRPr="00DE25A6" w:rsidTr="00311362">
        <w:trPr>
          <w:trHeight w:val="113"/>
        </w:trPr>
        <w:tc>
          <w:tcPr>
            <w:tcW w:w="3194" w:type="pct"/>
            <w:shd w:val="clear" w:color="auto" w:fill="auto"/>
            <w:vAlign w:val="center"/>
            <w:hideMark/>
          </w:tcPr>
          <w:p w:rsidR="00DE25A6" w:rsidRPr="00DE25A6" w:rsidRDefault="00DE25A6" w:rsidP="00DE25A6">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ერთჯერადი სოციალური დახმარება უმაღლესი საგანმანათლებლო დაწესებულების სოციალურად დაუცველი სტუდენტების სწავლის საფასურის დაფინანსება</w:t>
            </w:r>
          </w:p>
        </w:tc>
        <w:tc>
          <w:tcPr>
            <w:tcW w:w="644" w:type="pct"/>
            <w:shd w:val="clear" w:color="auto" w:fill="auto"/>
            <w:noWrap/>
            <w:vAlign w:val="center"/>
            <w:hideMark/>
          </w:tcPr>
          <w:p w:rsidR="00DE25A6" w:rsidRPr="00DE25A6" w:rsidRDefault="00DE25A6" w:rsidP="00DE25A6">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 xml:space="preserve">                   14.8 </w:t>
            </w:r>
          </w:p>
        </w:tc>
        <w:tc>
          <w:tcPr>
            <w:tcW w:w="581" w:type="pct"/>
            <w:shd w:val="clear" w:color="auto" w:fill="auto"/>
            <w:noWrap/>
            <w:vAlign w:val="center"/>
            <w:hideMark/>
          </w:tcPr>
          <w:p w:rsidR="00DE25A6" w:rsidRPr="00DE25A6" w:rsidRDefault="00DE25A6" w:rsidP="00DE25A6">
            <w:pPr>
              <w:spacing w:after="0" w:line="240" w:lineRule="auto"/>
              <w:rPr>
                <w:rFonts w:ascii="Sylfaen" w:eastAsia="Times New Roman" w:hAnsi="Sylfaen" w:cs="Calibri"/>
                <w:color w:val="000000"/>
                <w:sz w:val="18"/>
                <w:szCs w:val="18"/>
              </w:rPr>
            </w:pPr>
          </w:p>
        </w:tc>
        <w:tc>
          <w:tcPr>
            <w:tcW w:w="581" w:type="pct"/>
            <w:shd w:val="clear" w:color="auto" w:fill="auto"/>
            <w:noWrap/>
            <w:vAlign w:val="center"/>
            <w:hideMark/>
          </w:tcPr>
          <w:p w:rsidR="00DE25A6" w:rsidRPr="00DE25A6" w:rsidRDefault="00DE25A6" w:rsidP="00DE25A6">
            <w:pPr>
              <w:spacing w:after="0" w:line="240" w:lineRule="auto"/>
              <w:rPr>
                <w:rFonts w:ascii="Times New Roman" w:eastAsia="Times New Roman" w:hAnsi="Times New Roman" w:cs="Times New Roman"/>
                <w:sz w:val="20"/>
                <w:szCs w:val="20"/>
              </w:rPr>
            </w:pPr>
          </w:p>
        </w:tc>
      </w:tr>
      <w:tr w:rsidR="00DE25A6" w:rsidRPr="00DE25A6" w:rsidTr="00311362">
        <w:trPr>
          <w:trHeight w:val="113"/>
        </w:trPr>
        <w:tc>
          <w:tcPr>
            <w:tcW w:w="3194" w:type="pct"/>
            <w:shd w:val="clear" w:color="auto" w:fill="auto"/>
            <w:vAlign w:val="center"/>
            <w:hideMark/>
          </w:tcPr>
          <w:p w:rsidR="00DE25A6" w:rsidRPr="00DE25A6" w:rsidRDefault="00DE25A6" w:rsidP="00DE25A6">
            <w:pPr>
              <w:spacing w:after="0" w:line="240" w:lineRule="auto"/>
              <w:jc w:val="center"/>
              <w:rPr>
                <w:rFonts w:ascii="Sylfaen" w:eastAsia="Times New Roman" w:hAnsi="Sylfaen" w:cs="Calibri"/>
                <w:b/>
                <w:bCs/>
                <w:color w:val="000000"/>
                <w:sz w:val="18"/>
                <w:szCs w:val="18"/>
              </w:rPr>
            </w:pPr>
            <w:r w:rsidRPr="00DE25A6">
              <w:rPr>
                <w:rFonts w:ascii="Sylfaen" w:eastAsia="Times New Roman" w:hAnsi="Sylfaen" w:cs="Calibri"/>
                <w:b/>
                <w:bCs/>
                <w:color w:val="000000"/>
                <w:sz w:val="18"/>
                <w:szCs w:val="18"/>
              </w:rPr>
              <w:t>ბიზნესის მხარდაჭერის მიმართულება</w:t>
            </w:r>
          </w:p>
        </w:tc>
        <w:tc>
          <w:tcPr>
            <w:tcW w:w="644" w:type="pct"/>
            <w:shd w:val="clear" w:color="auto" w:fill="auto"/>
            <w:noWrap/>
            <w:vAlign w:val="center"/>
            <w:hideMark/>
          </w:tcPr>
          <w:p w:rsidR="00DE25A6" w:rsidRPr="00DE25A6" w:rsidRDefault="00DE25A6" w:rsidP="00DE25A6">
            <w:pPr>
              <w:spacing w:after="0" w:line="240" w:lineRule="auto"/>
              <w:rPr>
                <w:rFonts w:ascii="Calibri" w:eastAsia="Times New Roman" w:hAnsi="Calibri" w:cs="Calibri"/>
                <w:b/>
                <w:bCs/>
                <w:color w:val="000000"/>
                <w:sz w:val="18"/>
                <w:szCs w:val="18"/>
              </w:rPr>
            </w:pPr>
            <w:r w:rsidRPr="00DE25A6">
              <w:rPr>
                <w:rFonts w:ascii="Calibri" w:eastAsia="Times New Roman" w:hAnsi="Calibri" w:cs="Calibri"/>
                <w:b/>
                <w:bCs/>
                <w:color w:val="000000"/>
                <w:sz w:val="18"/>
                <w:szCs w:val="18"/>
              </w:rPr>
              <w:t xml:space="preserve">                 630.3 </w:t>
            </w:r>
          </w:p>
        </w:tc>
        <w:tc>
          <w:tcPr>
            <w:tcW w:w="581" w:type="pct"/>
            <w:shd w:val="clear" w:color="auto" w:fill="auto"/>
            <w:noWrap/>
            <w:vAlign w:val="center"/>
            <w:hideMark/>
          </w:tcPr>
          <w:p w:rsidR="00DE25A6" w:rsidRPr="00DE25A6" w:rsidRDefault="00DE25A6" w:rsidP="00DE25A6">
            <w:pPr>
              <w:spacing w:after="0" w:line="240" w:lineRule="auto"/>
              <w:rPr>
                <w:rFonts w:ascii="Calibri" w:eastAsia="Times New Roman" w:hAnsi="Calibri" w:cs="Calibri"/>
                <w:b/>
                <w:bCs/>
                <w:color w:val="000000"/>
                <w:sz w:val="18"/>
                <w:szCs w:val="18"/>
              </w:rPr>
            </w:pPr>
            <w:r w:rsidRPr="00DE25A6">
              <w:rPr>
                <w:rFonts w:ascii="Calibri" w:eastAsia="Times New Roman" w:hAnsi="Calibri" w:cs="Calibri"/>
                <w:b/>
                <w:bCs/>
                <w:color w:val="000000"/>
                <w:sz w:val="18"/>
                <w:szCs w:val="18"/>
              </w:rPr>
              <w:t xml:space="preserve">              521.8 </w:t>
            </w:r>
          </w:p>
        </w:tc>
        <w:tc>
          <w:tcPr>
            <w:tcW w:w="581" w:type="pct"/>
            <w:shd w:val="clear" w:color="auto" w:fill="auto"/>
            <w:noWrap/>
            <w:vAlign w:val="center"/>
            <w:hideMark/>
          </w:tcPr>
          <w:p w:rsidR="00DE25A6" w:rsidRPr="00DE25A6" w:rsidRDefault="00DE25A6" w:rsidP="00DE25A6">
            <w:pPr>
              <w:spacing w:after="0" w:line="240" w:lineRule="auto"/>
              <w:rPr>
                <w:rFonts w:ascii="Calibri" w:eastAsia="Times New Roman" w:hAnsi="Calibri" w:cs="Calibri"/>
                <w:b/>
                <w:bCs/>
                <w:color w:val="000000"/>
                <w:sz w:val="18"/>
                <w:szCs w:val="18"/>
              </w:rPr>
            </w:pPr>
            <w:r w:rsidRPr="00DE25A6">
              <w:rPr>
                <w:rFonts w:ascii="Calibri" w:eastAsia="Times New Roman" w:hAnsi="Calibri" w:cs="Calibri"/>
                <w:b/>
                <w:bCs/>
                <w:color w:val="000000"/>
                <w:sz w:val="18"/>
                <w:szCs w:val="18"/>
              </w:rPr>
              <w:t xml:space="preserve">              521.5 </w:t>
            </w:r>
          </w:p>
        </w:tc>
      </w:tr>
      <w:tr w:rsidR="00DE25A6" w:rsidRPr="00DE25A6" w:rsidTr="00311362">
        <w:trPr>
          <w:trHeight w:val="113"/>
        </w:trPr>
        <w:tc>
          <w:tcPr>
            <w:tcW w:w="3194" w:type="pct"/>
            <w:shd w:val="clear" w:color="auto" w:fill="auto"/>
            <w:vAlign w:val="center"/>
            <w:hideMark/>
          </w:tcPr>
          <w:p w:rsidR="00DE25A6" w:rsidRPr="00DE25A6" w:rsidRDefault="00DE25A6" w:rsidP="00DE25A6">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საშემოსავლო გადასახადის შეღავათი</w:t>
            </w:r>
          </w:p>
        </w:tc>
        <w:tc>
          <w:tcPr>
            <w:tcW w:w="644" w:type="pct"/>
            <w:shd w:val="clear" w:color="auto" w:fill="auto"/>
            <w:noWrap/>
            <w:vAlign w:val="center"/>
            <w:hideMark/>
          </w:tcPr>
          <w:p w:rsidR="00DE25A6" w:rsidRPr="00DE25A6" w:rsidRDefault="00DE25A6" w:rsidP="00DE25A6">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 xml:space="preserve">                 318.5 </w:t>
            </w:r>
          </w:p>
        </w:tc>
        <w:tc>
          <w:tcPr>
            <w:tcW w:w="581" w:type="pct"/>
            <w:shd w:val="clear" w:color="auto" w:fill="auto"/>
            <w:noWrap/>
            <w:vAlign w:val="center"/>
            <w:hideMark/>
          </w:tcPr>
          <w:p w:rsidR="00DE25A6" w:rsidRPr="00DE25A6" w:rsidRDefault="00DE25A6" w:rsidP="00DE25A6">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 xml:space="preserve">              225.0 </w:t>
            </w:r>
          </w:p>
        </w:tc>
        <w:tc>
          <w:tcPr>
            <w:tcW w:w="581" w:type="pct"/>
            <w:shd w:val="clear" w:color="auto" w:fill="auto"/>
            <w:noWrap/>
            <w:vAlign w:val="center"/>
            <w:hideMark/>
          </w:tcPr>
          <w:p w:rsidR="00DE25A6" w:rsidRPr="00DE25A6" w:rsidRDefault="00DE25A6" w:rsidP="00DE25A6">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 xml:space="preserve">              226.1 </w:t>
            </w:r>
          </w:p>
        </w:tc>
      </w:tr>
      <w:tr w:rsidR="00DE25A6" w:rsidRPr="00DE25A6" w:rsidTr="00311362">
        <w:trPr>
          <w:trHeight w:val="113"/>
        </w:trPr>
        <w:tc>
          <w:tcPr>
            <w:tcW w:w="3194" w:type="pct"/>
            <w:shd w:val="clear" w:color="auto" w:fill="auto"/>
            <w:vAlign w:val="center"/>
            <w:hideMark/>
          </w:tcPr>
          <w:p w:rsidR="00DE25A6" w:rsidRPr="00DE25A6" w:rsidRDefault="00DE25A6" w:rsidP="00DE25A6">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ქონების გადასახადის შეღავათი</w:t>
            </w:r>
          </w:p>
        </w:tc>
        <w:tc>
          <w:tcPr>
            <w:tcW w:w="644" w:type="pct"/>
            <w:shd w:val="clear" w:color="auto" w:fill="auto"/>
            <w:noWrap/>
            <w:vAlign w:val="center"/>
            <w:hideMark/>
          </w:tcPr>
          <w:p w:rsidR="00DE25A6" w:rsidRPr="00DE25A6" w:rsidRDefault="00DE25A6" w:rsidP="00DE25A6">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 xml:space="preserve">                   39.7 </w:t>
            </w:r>
          </w:p>
        </w:tc>
        <w:tc>
          <w:tcPr>
            <w:tcW w:w="581" w:type="pct"/>
            <w:shd w:val="clear" w:color="auto" w:fill="auto"/>
            <w:noWrap/>
            <w:vAlign w:val="center"/>
            <w:hideMark/>
          </w:tcPr>
          <w:p w:rsidR="00DE25A6" w:rsidRPr="00311362" w:rsidRDefault="00DE25A6" w:rsidP="00DE25A6">
            <w:pPr>
              <w:spacing w:after="0" w:line="240" w:lineRule="auto"/>
              <w:rPr>
                <w:rFonts w:ascii="Calibri" w:eastAsia="Times New Roman" w:hAnsi="Calibri" w:cs="Calibri"/>
                <w:bCs/>
                <w:color w:val="000000"/>
                <w:sz w:val="18"/>
                <w:szCs w:val="18"/>
              </w:rPr>
            </w:pPr>
            <w:r w:rsidRPr="00311362">
              <w:rPr>
                <w:rFonts w:ascii="Calibri" w:eastAsia="Times New Roman" w:hAnsi="Calibri" w:cs="Calibri"/>
                <w:bCs/>
                <w:color w:val="000000"/>
                <w:sz w:val="18"/>
                <w:szCs w:val="18"/>
              </w:rPr>
              <w:t xml:space="preserve">                35.0 </w:t>
            </w:r>
          </w:p>
        </w:tc>
        <w:tc>
          <w:tcPr>
            <w:tcW w:w="581" w:type="pct"/>
            <w:shd w:val="clear" w:color="auto" w:fill="auto"/>
            <w:noWrap/>
            <w:vAlign w:val="center"/>
            <w:hideMark/>
          </w:tcPr>
          <w:p w:rsidR="00DE25A6" w:rsidRPr="00311362" w:rsidRDefault="00DE25A6" w:rsidP="00DE25A6">
            <w:pPr>
              <w:spacing w:after="0" w:line="240" w:lineRule="auto"/>
              <w:rPr>
                <w:rFonts w:ascii="Calibri" w:eastAsia="Times New Roman" w:hAnsi="Calibri" w:cs="Calibri"/>
                <w:bCs/>
                <w:color w:val="000000"/>
                <w:sz w:val="18"/>
                <w:szCs w:val="18"/>
              </w:rPr>
            </w:pPr>
            <w:r w:rsidRPr="00311362">
              <w:rPr>
                <w:rFonts w:ascii="Calibri" w:eastAsia="Times New Roman" w:hAnsi="Calibri" w:cs="Calibri"/>
                <w:bCs/>
                <w:color w:val="000000"/>
                <w:sz w:val="18"/>
                <w:szCs w:val="18"/>
              </w:rPr>
              <w:t xml:space="preserve">                35.0 </w:t>
            </w:r>
          </w:p>
        </w:tc>
      </w:tr>
      <w:tr w:rsidR="00311362" w:rsidRPr="00DE25A6" w:rsidTr="00311362">
        <w:trPr>
          <w:trHeight w:val="113"/>
        </w:trPr>
        <w:tc>
          <w:tcPr>
            <w:tcW w:w="3194" w:type="pct"/>
            <w:shd w:val="clear" w:color="auto" w:fill="auto"/>
            <w:vAlign w:val="center"/>
          </w:tcPr>
          <w:p w:rsidR="00311362" w:rsidRPr="00DE25A6" w:rsidRDefault="00311362" w:rsidP="00311362">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სამშენებლო სექტორის ხელშეწყობა</w:t>
            </w:r>
          </w:p>
        </w:tc>
        <w:tc>
          <w:tcPr>
            <w:tcW w:w="644" w:type="pct"/>
            <w:shd w:val="clear" w:color="auto" w:fill="auto"/>
            <w:noWrap/>
            <w:vAlign w:val="center"/>
          </w:tcPr>
          <w:p w:rsidR="00311362" w:rsidRPr="00DE25A6" w:rsidRDefault="00311362" w:rsidP="00311362">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 xml:space="preserve">                     9.0 </w:t>
            </w:r>
          </w:p>
        </w:tc>
        <w:tc>
          <w:tcPr>
            <w:tcW w:w="581" w:type="pct"/>
            <w:shd w:val="clear" w:color="auto" w:fill="auto"/>
            <w:noWrap/>
            <w:vAlign w:val="center"/>
          </w:tcPr>
          <w:p w:rsidR="00311362" w:rsidRPr="00311362" w:rsidRDefault="00311362" w:rsidP="00311362">
            <w:pPr>
              <w:spacing w:after="0" w:line="240" w:lineRule="auto"/>
              <w:rPr>
                <w:rFonts w:ascii="Calibri" w:eastAsia="Times New Roman" w:hAnsi="Calibri" w:cs="Calibri"/>
                <w:bCs/>
                <w:color w:val="000000"/>
                <w:sz w:val="18"/>
                <w:szCs w:val="18"/>
              </w:rPr>
            </w:pPr>
            <w:r w:rsidRPr="00311362">
              <w:rPr>
                <w:rFonts w:ascii="Calibri" w:eastAsia="Times New Roman" w:hAnsi="Calibri" w:cs="Calibri"/>
                <w:bCs/>
                <w:color w:val="000000"/>
                <w:sz w:val="18"/>
                <w:szCs w:val="18"/>
              </w:rPr>
              <w:t xml:space="preserve">                23.1 </w:t>
            </w:r>
          </w:p>
        </w:tc>
        <w:tc>
          <w:tcPr>
            <w:tcW w:w="581" w:type="pct"/>
            <w:shd w:val="clear" w:color="auto" w:fill="auto"/>
            <w:noWrap/>
            <w:vAlign w:val="center"/>
          </w:tcPr>
          <w:p w:rsidR="00311362" w:rsidRPr="00311362" w:rsidRDefault="00311362" w:rsidP="00311362">
            <w:pPr>
              <w:spacing w:after="0" w:line="240" w:lineRule="auto"/>
              <w:rPr>
                <w:rFonts w:ascii="Calibri" w:eastAsia="Times New Roman" w:hAnsi="Calibri" w:cs="Calibri"/>
                <w:bCs/>
                <w:color w:val="000000"/>
                <w:sz w:val="18"/>
                <w:szCs w:val="18"/>
              </w:rPr>
            </w:pPr>
            <w:r w:rsidRPr="00311362">
              <w:rPr>
                <w:rFonts w:ascii="Calibri" w:eastAsia="Times New Roman" w:hAnsi="Calibri" w:cs="Calibri"/>
                <w:bCs/>
                <w:color w:val="000000"/>
                <w:sz w:val="18"/>
                <w:szCs w:val="18"/>
              </w:rPr>
              <w:t xml:space="preserve">                23.1 </w:t>
            </w:r>
          </w:p>
        </w:tc>
      </w:tr>
      <w:tr w:rsidR="00311362" w:rsidRPr="00DE25A6" w:rsidTr="00311362">
        <w:trPr>
          <w:trHeight w:val="113"/>
        </w:trPr>
        <w:tc>
          <w:tcPr>
            <w:tcW w:w="3194" w:type="pct"/>
            <w:shd w:val="clear" w:color="auto" w:fill="auto"/>
            <w:vAlign w:val="center"/>
            <w:hideMark/>
          </w:tcPr>
          <w:p w:rsidR="00311362" w:rsidRPr="00DE25A6" w:rsidRDefault="0038487E" w:rsidP="00311362">
            <w:pPr>
              <w:spacing w:after="0" w:line="240" w:lineRule="auto"/>
              <w:rPr>
                <w:rFonts w:ascii="Sylfaen" w:eastAsia="Times New Roman" w:hAnsi="Sylfaen" w:cs="Calibri"/>
                <w:color w:val="000000"/>
                <w:sz w:val="18"/>
                <w:szCs w:val="18"/>
              </w:rPr>
            </w:pPr>
            <w:hyperlink r:id="rId8" w:anchor="Sheet1!_ftn1" w:history="1">
              <w:r w:rsidR="00311362" w:rsidRPr="00DE25A6">
                <w:rPr>
                  <w:rFonts w:ascii="Sylfaen" w:eastAsia="Times New Roman" w:hAnsi="Sylfaen" w:cs="Calibri"/>
                  <w:color w:val="000000"/>
                  <w:sz w:val="18"/>
                  <w:szCs w:val="18"/>
                </w:rPr>
                <w:t>მცირე, საშუალო და საოჯახო სასტუმრო/სარესტორნო ინდუსტრიის ხელშეწყობისათვის საჭირო ღონისძიებების განხორციელება</w:t>
              </w:r>
            </w:hyperlink>
          </w:p>
        </w:tc>
        <w:tc>
          <w:tcPr>
            <w:tcW w:w="644" w:type="pct"/>
            <w:shd w:val="clear" w:color="auto" w:fill="auto"/>
            <w:noWrap/>
            <w:vAlign w:val="center"/>
            <w:hideMark/>
          </w:tcPr>
          <w:p w:rsidR="00311362" w:rsidRPr="00DE25A6" w:rsidRDefault="00311362" w:rsidP="00311362">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 xml:space="preserve">                   51.2 </w:t>
            </w:r>
          </w:p>
        </w:tc>
        <w:tc>
          <w:tcPr>
            <w:tcW w:w="581" w:type="pct"/>
            <w:shd w:val="clear" w:color="auto" w:fill="auto"/>
            <w:noWrap/>
            <w:vAlign w:val="center"/>
            <w:hideMark/>
          </w:tcPr>
          <w:p w:rsidR="00311362" w:rsidRPr="00DE25A6" w:rsidRDefault="00311362" w:rsidP="00311362">
            <w:pPr>
              <w:spacing w:after="0" w:line="240" w:lineRule="auto"/>
              <w:rPr>
                <w:rFonts w:ascii="Sylfaen" w:eastAsia="Times New Roman" w:hAnsi="Sylfaen" w:cs="Calibri"/>
                <w:color w:val="000000"/>
                <w:sz w:val="18"/>
                <w:szCs w:val="18"/>
              </w:rPr>
            </w:pPr>
          </w:p>
        </w:tc>
        <w:tc>
          <w:tcPr>
            <w:tcW w:w="581" w:type="pct"/>
            <w:shd w:val="clear" w:color="auto" w:fill="auto"/>
            <w:noWrap/>
            <w:vAlign w:val="center"/>
            <w:hideMark/>
          </w:tcPr>
          <w:p w:rsidR="00311362" w:rsidRPr="00DE25A6" w:rsidRDefault="00311362" w:rsidP="00311362">
            <w:pPr>
              <w:spacing w:after="0" w:line="240" w:lineRule="auto"/>
              <w:rPr>
                <w:rFonts w:ascii="Times New Roman" w:eastAsia="Times New Roman" w:hAnsi="Times New Roman" w:cs="Times New Roman"/>
                <w:sz w:val="20"/>
                <w:szCs w:val="20"/>
              </w:rPr>
            </w:pPr>
          </w:p>
        </w:tc>
      </w:tr>
      <w:tr w:rsidR="00311362" w:rsidRPr="00DE25A6" w:rsidTr="00311362">
        <w:trPr>
          <w:trHeight w:val="113"/>
        </w:trPr>
        <w:tc>
          <w:tcPr>
            <w:tcW w:w="3194" w:type="pct"/>
            <w:shd w:val="clear" w:color="auto" w:fill="auto"/>
            <w:vAlign w:val="center"/>
            <w:hideMark/>
          </w:tcPr>
          <w:p w:rsidR="00311362" w:rsidRPr="00DE25A6" w:rsidRDefault="0038487E" w:rsidP="00311362">
            <w:pPr>
              <w:spacing w:after="0" w:line="240" w:lineRule="auto"/>
              <w:rPr>
                <w:rFonts w:ascii="Sylfaen" w:eastAsia="Times New Roman" w:hAnsi="Sylfaen" w:cs="Calibri"/>
                <w:color w:val="000000"/>
                <w:sz w:val="18"/>
                <w:szCs w:val="18"/>
              </w:rPr>
            </w:pPr>
            <w:hyperlink r:id="rId9" w:anchor="Sheet1!_ftn2" w:history="1">
              <w:r w:rsidR="00311362" w:rsidRPr="00DE25A6">
                <w:rPr>
                  <w:rFonts w:ascii="Sylfaen" w:eastAsia="Times New Roman" w:hAnsi="Sylfaen" w:cs="Calibri"/>
                  <w:color w:val="000000"/>
                  <w:sz w:val="18"/>
                  <w:szCs w:val="18"/>
                </w:rPr>
                <w:t>საკრედიტო-საგარანტიო სქემა</w:t>
              </w:r>
            </w:hyperlink>
          </w:p>
        </w:tc>
        <w:tc>
          <w:tcPr>
            <w:tcW w:w="644" w:type="pct"/>
            <w:shd w:val="clear" w:color="auto" w:fill="auto"/>
            <w:noWrap/>
            <w:vAlign w:val="center"/>
            <w:hideMark/>
          </w:tcPr>
          <w:p w:rsidR="00311362" w:rsidRPr="00DE25A6" w:rsidRDefault="00311362" w:rsidP="00311362">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 xml:space="preserve">                   47.0 </w:t>
            </w:r>
          </w:p>
        </w:tc>
        <w:tc>
          <w:tcPr>
            <w:tcW w:w="581" w:type="pct"/>
            <w:shd w:val="clear" w:color="auto" w:fill="auto"/>
            <w:noWrap/>
            <w:vAlign w:val="center"/>
            <w:hideMark/>
          </w:tcPr>
          <w:p w:rsidR="00311362" w:rsidRPr="00DE25A6" w:rsidRDefault="00311362" w:rsidP="00311362">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 xml:space="preserve">                49.4 </w:t>
            </w:r>
          </w:p>
        </w:tc>
        <w:tc>
          <w:tcPr>
            <w:tcW w:w="581" w:type="pct"/>
            <w:shd w:val="clear" w:color="auto" w:fill="auto"/>
            <w:noWrap/>
            <w:vAlign w:val="center"/>
            <w:hideMark/>
          </w:tcPr>
          <w:p w:rsidR="00311362" w:rsidRPr="00DE25A6" w:rsidRDefault="00311362" w:rsidP="00311362">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 xml:space="preserve">                49.4 </w:t>
            </w:r>
          </w:p>
        </w:tc>
      </w:tr>
      <w:tr w:rsidR="00311362" w:rsidRPr="00DE25A6" w:rsidTr="00311362">
        <w:trPr>
          <w:trHeight w:val="113"/>
        </w:trPr>
        <w:tc>
          <w:tcPr>
            <w:tcW w:w="3194" w:type="pct"/>
            <w:shd w:val="clear" w:color="auto" w:fill="auto"/>
            <w:vAlign w:val="center"/>
            <w:hideMark/>
          </w:tcPr>
          <w:p w:rsidR="00311362" w:rsidRPr="00DE25A6" w:rsidRDefault="00311362" w:rsidP="00311362">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პირველადი მოხმარების სასურსათო პროდუქტებზე ფასების შენარჩუნების სახელმწიფო პროგრამა</w:t>
            </w:r>
          </w:p>
        </w:tc>
        <w:tc>
          <w:tcPr>
            <w:tcW w:w="644" w:type="pct"/>
            <w:shd w:val="clear" w:color="auto" w:fill="auto"/>
            <w:noWrap/>
            <w:vAlign w:val="center"/>
            <w:hideMark/>
          </w:tcPr>
          <w:p w:rsidR="00311362" w:rsidRPr="00DE25A6" w:rsidRDefault="00311362" w:rsidP="00311362">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 xml:space="preserve">                     6.2 </w:t>
            </w:r>
          </w:p>
        </w:tc>
        <w:tc>
          <w:tcPr>
            <w:tcW w:w="581" w:type="pct"/>
            <w:shd w:val="clear" w:color="auto" w:fill="auto"/>
            <w:noWrap/>
            <w:vAlign w:val="center"/>
            <w:hideMark/>
          </w:tcPr>
          <w:p w:rsidR="00311362" w:rsidRPr="00DE25A6" w:rsidRDefault="00311362" w:rsidP="00311362">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 xml:space="preserve">                16.7 </w:t>
            </w:r>
          </w:p>
        </w:tc>
        <w:tc>
          <w:tcPr>
            <w:tcW w:w="581" w:type="pct"/>
            <w:shd w:val="clear" w:color="auto" w:fill="auto"/>
            <w:noWrap/>
            <w:vAlign w:val="center"/>
            <w:hideMark/>
          </w:tcPr>
          <w:p w:rsidR="00311362" w:rsidRPr="00DE25A6" w:rsidRDefault="00311362" w:rsidP="00311362">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 xml:space="preserve">                16.7 </w:t>
            </w:r>
          </w:p>
        </w:tc>
      </w:tr>
      <w:tr w:rsidR="00311362" w:rsidRPr="00DE25A6" w:rsidTr="00311362">
        <w:trPr>
          <w:trHeight w:val="113"/>
        </w:trPr>
        <w:tc>
          <w:tcPr>
            <w:tcW w:w="3194" w:type="pct"/>
            <w:shd w:val="clear" w:color="auto" w:fill="auto"/>
            <w:vAlign w:val="center"/>
            <w:hideMark/>
          </w:tcPr>
          <w:p w:rsidR="00311362" w:rsidRPr="00DE25A6" w:rsidRDefault="00311362" w:rsidP="00311362">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სასოფლო-სამეურნეო დანიშნულების მიწის ნაკვეთების მესაკუთრეთა ხელშეწყობის სახელმწიფო პროგრამა</w:t>
            </w:r>
          </w:p>
        </w:tc>
        <w:tc>
          <w:tcPr>
            <w:tcW w:w="644" w:type="pct"/>
            <w:shd w:val="clear" w:color="auto" w:fill="auto"/>
            <w:noWrap/>
            <w:vAlign w:val="center"/>
            <w:hideMark/>
          </w:tcPr>
          <w:p w:rsidR="00311362" w:rsidRPr="00DE25A6" w:rsidRDefault="00311362" w:rsidP="00311362">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 xml:space="preserve">                   29.2 </w:t>
            </w:r>
          </w:p>
        </w:tc>
        <w:tc>
          <w:tcPr>
            <w:tcW w:w="581" w:type="pct"/>
            <w:shd w:val="clear" w:color="auto" w:fill="auto"/>
            <w:noWrap/>
            <w:vAlign w:val="center"/>
            <w:hideMark/>
          </w:tcPr>
          <w:p w:rsidR="00311362" w:rsidRPr="00DE25A6" w:rsidRDefault="00311362" w:rsidP="00311362">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 xml:space="preserve">                  2.1 </w:t>
            </w:r>
          </w:p>
        </w:tc>
        <w:tc>
          <w:tcPr>
            <w:tcW w:w="581" w:type="pct"/>
            <w:shd w:val="clear" w:color="auto" w:fill="auto"/>
            <w:noWrap/>
            <w:vAlign w:val="center"/>
            <w:hideMark/>
          </w:tcPr>
          <w:p w:rsidR="00311362" w:rsidRPr="00DE25A6" w:rsidRDefault="00311362" w:rsidP="00311362">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 xml:space="preserve">                  2.1 </w:t>
            </w:r>
          </w:p>
        </w:tc>
      </w:tr>
      <w:tr w:rsidR="00311362" w:rsidRPr="00DE25A6" w:rsidTr="00311362">
        <w:trPr>
          <w:trHeight w:val="113"/>
        </w:trPr>
        <w:tc>
          <w:tcPr>
            <w:tcW w:w="3194" w:type="pct"/>
            <w:shd w:val="clear" w:color="auto" w:fill="auto"/>
            <w:vAlign w:val="center"/>
            <w:hideMark/>
          </w:tcPr>
          <w:p w:rsidR="00311362" w:rsidRPr="00DE25A6" w:rsidRDefault="00311362" w:rsidP="00311362">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2021 წლის განმავლობაში სურსათის მწარმოებლებისთვის ელექტრონერგიაზე ტარიფის ზრდის 50%-ის სუბსიდირება</w:t>
            </w:r>
          </w:p>
        </w:tc>
        <w:tc>
          <w:tcPr>
            <w:tcW w:w="644" w:type="pct"/>
            <w:shd w:val="clear" w:color="auto" w:fill="auto"/>
            <w:noWrap/>
            <w:vAlign w:val="center"/>
            <w:hideMark/>
          </w:tcPr>
          <w:p w:rsidR="00311362" w:rsidRPr="00DE25A6" w:rsidRDefault="00311362" w:rsidP="00311362">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 xml:space="preserve">                      -   </w:t>
            </w:r>
          </w:p>
        </w:tc>
        <w:tc>
          <w:tcPr>
            <w:tcW w:w="581" w:type="pct"/>
            <w:shd w:val="clear" w:color="auto" w:fill="auto"/>
            <w:noWrap/>
            <w:vAlign w:val="center"/>
            <w:hideMark/>
          </w:tcPr>
          <w:p w:rsidR="00311362" w:rsidRPr="00DE25A6" w:rsidRDefault="00311362" w:rsidP="00311362">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 xml:space="preserve">                10.1 </w:t>
            </w:r>
          </w:p>
        </w:tc>
        <w:tc>
          <w:tcPr>
            <w:tcW w:w="581" w:type="pct"/>
            <w:shd w:val="clear" w:color="auto" w:fill="auto"/>
            <w:noWrap/>
            <w:vAlign w:val="center"/>
            <w:hideMark/>
          </w:tcPr>
          <w:p w:rsidR="00311362" w:rsidRPr="00DE25A6" w:rsidRDefault="00311362" w:rsidP="00311362">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 xml:space="preserve">                10.1 </w:t>
            </w:r>
          </w:p>
        </w:tc>
      </w:tr>
      <w:tr w:rsidR="00311362" w:rsidRPr="00DE25A6" w:rsidTr="00311362">
        <w:trPr>
          <w:trHeight w:val="113"/>
        </w:trPr>
        <w:tc>
          <w:tcPr>
            <w:tcW w:w="3194" w:type="pct"/>
            <w:shd w:val="clear" w:color="auto" w:fill="auto"/>
            <w:vAlign w:val="center"/>
            <w:hideMark/>
          </w:tcPr>
          <w:p w:rsidR="00311362" w:rsidRPr="00DE25A6" w:rsidRDefault="00311362" w:rsidP="00311362">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სოფლის მეურნეობის მხარდაჭერის სხვა ღონიძიებები</w:t>
            </w:r>
          </w:p>
        </w:tc>
        <w:tc>
          <w:tcPr>
            <w:tcW w:w="644" w:type="pct"/>
            <w:shd w:val="clear" w:color="auto" w:fill="auto"/>
            <w:noWrap/>
            <w:vAlign w:val="center"/>
            <w:hideMark/>
          </w:tcPr>
          <w:p w:rsidR="00311362" w:rsidRPr="00DE25A6" w:rsidRDefault="00311362" w:rsidP="00311362">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 xml:space="preserve">                 127.0 </w:t>
            </w:r>
          </w:p>
        </w:tc>
        <w:tc>
          <w:tcPr>
            <w:tcW w:w="581" w:type="pct"/>
            <w:shd w:val="clear" w:color="auto" w:fill="auto"/>
            <w:noWrap/>
            <w:vAlign w:val="center"/>
            <w:hideMark/>
          </w:tcPr>
          <w:p w:rsidR="00311362" w:rsidRPr="00DE25A6" w:rsidRDefault="00311362" w:rsidP="00311362">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 xml:space="preserve">              146.1 </w:t>
            </w:r>
          </w:p>
        </w:tc>
        <w:tc>
          <w:tcPr>
            <w:tcW w:w="581" w:type="pct"/>
            <w:shd w:val="clear" w:color="auto" w:fill="auto"/>
            <w:noWrap/>
            <w:vAlign w:val="center"/>
            <w:hideMark/>
          </w:tcPr>
          <w:p w:rsidR="00311362" w:rsidRPr="00DE25A6" w:rsidRDefault="00311362" w:rsidP="00311362">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 xml:space="preserve">              144.7 </w:t>
            </w:r>
          </w:p>
        </w:tc>
      </w:tr>
      <w:tr w:rsidR="00311362" w:rsidRPr="00DE25A6" w:rsidTr="00311362">
        <w:trPr>
          <w:trHeight w:val="113"/>
        </w:trPr>
        <w:tc>
          <w:tcPr>
            <w:tcW w:w="3194" w:type="pct"/>
            <w:shd w:val="clear" w:color="auto" w:fill="auto"/>
            <w:vAlign w:val="center"/>
            <w:hideMark/>
          </w:tcPr>
          <w:p w:rsidR="00311362" w:rsidRPr="00DE25A6" w:rsidRDefault="00311362" w:rsidP="00311362">
            <w:pPr>
              <w:spacing w:after="0" w:line="240" w:lineRule="auto"/>
              <w:rPr>
                <w:rFonts w:ascii="Sylfaen" w:eastAsia="Times New Roman" w:hAnsi="Sylfaen" w:cs="Calibri"/>
                <w:i/>
                <w:iCs/>
                <w:color w:val="000000"/>
                <w:sz w:val="18"/>
                <w:szCs w:val="18"/>
              </w:rPr>
            </w:pPr>
            <w:r w:rsidRPr="00DE25A6">
              <w:rPr>
                <w:rFonts w:ascii="Sylfaen" w:eastAsia="Times New Roman" w:hAnsi="Sylfaen" w:cs="Calibri"/>
                <w:i/>
                <w:iCs/>
                <w:color w:val="000000"/>
                <w:sz w:val="18"/>
                <w:szCs w:val="18"/>
              </w:rPr>
              <w:t xml:space="preserve">        მათ შორის, რთველის ხელშეწყობა</w:t>
            </w:r>
          </w:p>
        </w:tc>
        <w:tc>
          <w:tcPr>
            <w:tcW w:w="644" w:type="pct"/>
            <w:shd w:val="clear" w:color="auto" w:fill="auto"/>
            <w:noWrap/>
            <w:vAlign w:val="center"/>
            <w:hideMark/>
          </w:tcPr>
          <w:p w:rsidR="00311362" w:rsidRPr="00DE25A6" w:rsidRDefault="00311362" w:rsidP="00311362">
            <w:pPr>
              <w:spacing w:after="0" w:line="240" w:lineRule="auto"/>
              <w:rPr>
                <w:rFonts w:ascii="Sylfaen" w:eastAsia="Times New Roman" w:hAnsi="Sylfaen" w:cs="Calibri"/>
                <w:i/>
                <w:iCs/>
                <w:color w:val="000000"/>
                <w:sz w:val="18"/>
                <w:szCs w:val="18"/>
              </w:rPr>
            </w:pPr>
            <w:r w:rsidRPr="00DE25A6">
              <w:rPr>
                <w:rFonts w:ascii="Sylfaen" w:eastAsia="Times New Roman" w:hAnsi="Sylfaen" w:cs="Calibri"/>
                <w:i/>
                <w:iCs/>
                <w:color w:val="000000"/>
                <w:sz w:val="18"/>
                <w:szCs w:val="18"/>
              </w:rPr>
              <w:t xml:space="preserve">                104.3 </w:t>
            </w:r>
          </w:p>
        </w:tc>
        <w:tc>
          <w:tcPr>
            <w:tcW w:w="581" w:type="pct"/>
            <w:shd w:val="clear" w:color="auto" w:fill="auto"/>
            <w:noWrap/>
            <w:vAlign w:val="center"/>
            <w:hideMark/>
          </w:tcPr>
          <w:p w:rsidR="00311362" w:rsidRPr="00DE25A6" w:rsidRDefault="00311362" w:rsidP="00311362">
            <w:pPr>
              <w:spacing w:after="0" w:line="240" w:lineRule="auto"/>
              <w:rPr>
                <w:rFonts w:ascii="Sylfaen" w:eastAsia="Times New Roman" w:hAnsi="Sylfaen" w:cs="Calibri"/>
                <w:i/>
                <w:iCs/>
                <w:color w:val="000000"/>
                <w:sz w:val="18"/>
                <w:szCs w:val="18"/>
              </w:rPr>
            </w:pPr>
            <w:r w:rsidRPr="00DE25A6">
              <w:rPr>
                <w:rFonts w:ascii="Sylfaen" w:eastAsia="Times New Roman" w:hAnsi="Sylfaen" w:cs="Calibri"/>
                <w:i/>
                <w:iCs/>
                <w:color w:val="000000"/>
                <w:sz w:val="18"/>
                <w:szCs w:val="18"/>
              </w:rPr>
              <w:t xml:space="preserve">              146.1 </w:t>
            </w:r>
          </w:p>
        </w:tc>
        <w:tc>
          <w:tcPr>
            <w:tcW w:w="581" w:type="pct"/>
            <w:shd w:val="clear" w:color="auto" w:fill="auto"/>
            <w:noWrap/>
            <w:vAlign w:val="center"/>
            <w:hideMark/>
          </w:tcPr>
          <w:p w:rsidR="00311362" w:rsidRPr="00DE25A6" w:rsidRDefault="00311362" w:rsidP="00311362">
            <w:pPr>
              <w:spacing w:after="0" w:line="240" w:lineRule="auto"/>
              <w:rPr>
                <w:rFonts w:ascii="Sylfaen" w:eastAsia="Times New Roman" w:hAnsi="Sylfaen" w:cs="Calibri"/>
                <w:i/>
                <w:iCs/>
                <w:color w:val="000000"/>
                <w:sz w:val="18"/>
                <w:szCs w:val="18"/>
              </w:rPr>
            </w:pPr>
            <w:r w:rsidRPr="00DE25A6">
              <w:rPr>
                <w:rFonts w:ascii="Sylfaen" w:eastAsia="Times New Roman" w:hAnsi="Sylfaen" w:cs="Calibri"/>
                <w:i/>
                <w:iCs/>
                <w:color w:val="000000"/>
                <w:sz w:val="18"/>
                <w:szCs w:val="18"/>
              </w:rPr>
              <w:t xml:space="preserve">             144.7 </w:t>
            </w:r>
          </w:p>
        </w:tc>
      </w:tr>
      <w:tr w:rsidR="00311362" w:rsidRPr="00DE25A6" w:rsidTr="00311362">
        <w:trPr>
          <w:trHeight w:val="113"/>
        </w:trPr>
        <w:tc>
          <w:tcPr>
            <w:tcW w:w="3194" w:type="pct"/>
            <w:shd w:val="clear" w:color="auto" w:fill="auto"/>
            <w:vAlign w:val="center"/>
            <w:hideMark/>
          </w:tcPr>
          <w:p w:rsidR="00311362" w:rsidRPr="00DE25A6" w:rsidRDefault="00311362" w:rsidP="00311362">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მიკრო და მცირე მეწარმეობის ხელშეწყობა - მცირე გრანტები</w:t>
            </w:r>
          </w:p>
        </w:tc>
        <w:tc>
          <w:tcPr>
            <w:tcW w:w="644" w:type="pct"/>
            <w:shd w:val="clear" w:color="auto" w:fill="auto"/>
            <w:noWrap/>
            <w:vAlign w:val="center"/>
            <w:hideMark/>
          </w:tcPr>
          <w:p w:rsidR="00311362" w:rsidRPr="00DE25A6" w:rsidRDefault="00311362" w:rsidP="00311362">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 xml:space="preserve">                     2.5 </w:t>
            </w:r>
          </w:p>
        </w:tc>
        <w:tc>
          <w:tcPr>
            <w:tcW w:w="581" w:type="pct"/>
            <w:shd w:val="clear" w:color="auto" w:fill="auto"/>
            <w:noWrap/>
            <w:vAlign w:val="center"/>
            <w:hideMark/>
          </w:tcPr>
          <w:p w:rsidR="00311362" w:rsidRPr="00DE25A6" w:rsidRDefault="00311362" w:rsidP="00311362">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 xml:space="preserve">                14.3 </w:t>
            </w:r>
          </w:p>
        </w:tc>
        <w:tc>
          <w:tcPr>
            <w:tcW w:w="581" w:type="pct"/>
            <w:shd w:val="clear" w:color="auto" w:fill="auto"/>
            <w:noWrap/>
            <w:vAlign w:val="center"/>
            <w:hideMark/>
          </w:tcPr>
          <w:p w:rsidR="00311362" w:rsidRPr="00DE25A6" w:rsidRDefault="00311362" w:rsidP="00311362">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 xml:space="preserve">                14.3 </w:t>
            </w:r>
          </w:p>
        </w:tc>
      </w:tr>
      <w:tr w:rsidR="00311362" w:rsidRPr="00DE25A6" w:rsidTr="00311362">
        <w:trPr>
          <w:trHeight w:val="113"/>
        </w:trPr>
        <w:tc>
          <w:tcPr>
            <w:tcW w:w="3194" w:type="pct"/>
            <w:shd w:val="clear" w:color="auto" w:fill="auto"/>
            <w:vAlign w:val="center"/>
            <w:hideMark/>
          </w:tcPr>
          <w:p w:rsidR="00311362" w:rsidRPr="00DE25A6" w:rsidRDefault="00311362" w:rsidP="00311362">
            <w:pPr>
              <w:spacing w:after="0" w:line="240" w:lineRule="auto"/>
              <w:jc w:val="center"/>
              <w:rPr>
                <w:rFonts w:ascii="Sylfaen" w:eastAsia="Times New Roman" w:hAnsi="Sylfaen" w:cs="Calibri"/>
                <w:b/>
                <w:bCs/>
                <w:color w:val="000000"/>
                <w:sz w:val="18"/>
                <w:szCs w:val="18"/>
              </w:rPr>
            </w:pPr>
            <w:r w:rsidRPr="00DE25A6">
              <w:rPr>
                <w:rFonts w:ascii="Sylfaen" w:eastAsia="Times New Roman" w:hAnsi="Sylfaen" w:cs="Calibri"/>
                <w:b/>
                <w:bCs/>
                <w:color w:val="000000"/>
                <w:sz w:val="18"/>
                <w:szCs w:val="18"/>
              </w:rPr>
              <w:t>სულ ანტიკრიზისული გეგმით გათვალისწინებული ღონისძიებებზე მიმართული ასიგნებები</w:t>
            </w:r>
          </w:p>
        </w:tc>
        <w:tc>
          <w:tcPr>
            <w:tcW w:w="644" w:type="pct"/>
            <w:shd w:val="clear" w:color="auto" w:fill="auto"/>
            <w:noWrap/>
            <w:vAlign w:val="center"/>
            <w:hideMark/>
          </w:tcPr>
          <w:p w:rsidR="00311362" w:rsidRPr="00DE25A6" w:rsidRDefault="00311362" w:rsidP="00311362">
            <w:pPr>
              <w:spacing w:after="0" w:line="240" w:lineRule="auto"/>
              <w:rPr>
                <w:rFonts w:ascii="Calibri" w:eastAsia="Times New Roman" w:hAnsi="Calibri" w:cs="Calibri"/>
                <w:b/>
                <w:bCs/>
                <w:color w:val="000000"/>
                <w:sz w:val="18"/>
                <w:szCs w:val="18"/>
              </w:rPr>
            </w:pPr>
            <w:r w:rsidRPr="00DE25A6">
              <w:rPr>
                <w:rFonts w:ascii="Calibri" w:eastAsia="Times New Roman" w:hAnsi="Calibri" w:cs="Calibri"/>
                <w:b/>
                <w:bCs/>
                <w:color w:val="000000"/>
                <w:sz w:val="18"/>
                <w:szCs w:val="18"/>
              </w:rPr>
              <w:t xml:space="preserve">              1,966.1 </w:t>
            </w:r>
          </w:p>
        </w:tc>
        <w:tc>
          <w:tcPr>
            <w:tcW w:w="581" w:type="pct"/>
            <w:shd w:val="clear" w:color="auto" w:fill="auto"/>
            <w:noWrap/>
            <w:vAlign w:val="center"/>
            <w:hideMark/>
          </w:tcPr>
          <w:p w:rsidR="00311362" w:rsidRPr="00DE25A6" w:rsidRDefault="00311362" w:rsidP="00311362">
            <w:pPr>
              <w:spacing w:after="0" w:line="240" w:lineRule="auto"/>
              <w:rPr>
                <w:rFonts w:ascii="Calibri" w:eastAsia="Times New Roman" w:hAnsi="Calibri" w:cs="Calibri"/>
                <w:b/>
                <w:bCs/>
                <w:color w:val="000000"/>
                <w:sz w:val="18"/>
                <w:szCs w:val="18"/>
              </w:rPr>
            </w:pPr>
            <w:r w:rsidRPr="00DE25A6">
              <w:rPr>
                <w:rFonts w:ascii="Calibri" w:eastAsia="Times New Roman" w:hAnsi="Calibri" w:cs="Calibri"/>
                <w:b/>
                <w:bCs/>
                <w:color w:val="000000"/>
                <w:sz w:val="18"/>
                <w:szCs w:val="18"/>
              </w:rPr>
              <w:t xml:space="preserve">           2,210.7 </w:t>
            </w:r>
          </w:p>
        </w:tc>
        <w:tc>
          <w:tcPr>
            <w:tcW w:w="581" w:type="pct"/>
            <w:shd w:val="clear" w:color="auto" w:fill="auto"/>
            <w:noWrap/>
            <w:vAlign w:val="center"/>
            <w:hideMark/>
          </w:tcPr>
          <w:p w:rsidR="00311362" w:rsidRPr="00DE25A6" w:rsidRDefault="00311362" w:rsidP="00311362">
            <w:pPr>
              <w:spacing w:after="0" w:line="240" w:lineRule="auto"/>
              <w:rPr>
                <w:rFonts w:ascii="Calibri" w:eastAsia="Times New Roman" w:hAnsi="Calibri" w:cs="Calibri"/>
                <w:b/>
                <w:bCs/>
                <w:color w:val="000000"/>
                <w:sz w:val="18"/>
                <w:szCs w:val="18"/>
              </w:rPr>
            </w:pPr>
            <w:r w:rsidRPr="00DE25A6">
              <w:rPr>
                <w:rFonts w:ascii="Calibri" w:eastAsia="Times New Roman" w:hAnsi="Calibri" w:cs="Calibri"/>
                <w:b/>
                <w:bCs/>
                <w:color w:val="000000"/>
                <w:sz w:val="18"/>
                <w:szCs w:val="18"/>
              </w:rPr>
              <w:t xml:space="preserve">           2,154.1 </w:t>
            </w:r>
          </w:p>
        </w:tc>
      </w:tr>
      <w:tr w:rsidR="00311362" w:rsidRPr="00DE25A6" w:rsidTr="00311362">
        <w:trPr>
          <w:trHeight w:val="113"/>
        </w:trPr>
        <w:tc>
          <w:tcPr>
            <w:tcW w:w="3194" w:type="pct"/>
            <w:shd w:val="clear" w:color="auto" w:fill="auto"/>
            <w:vAlign w:val="center"/>
            <w:hideMark/>
          </w:tcPr>
          <w:p w:rsidR="00311362" w:rsidRPr="00DE25A6" w:rsidRDefault="00311362" w:rsidP="00311362">
            <w:pPr>
              <w:spacing w:after="0" w:line="240" w:lineRule="auto"/>
              <w:jc w:val="center"/>
              <w:rPr>
                <w:rFonts w:ascii="Sylfaen" w:eastAsia="Times New Roman" w:hAnsi="Sylfaen" w:cs="Calibri"/>
                <w:b/>
                <w:bCs/>
                <w:color w:val="000000"/>
                <w:sz w:val="18"/>
                <w:szCs w:val="18"/>
              </w:rPr>
            </w:pPr>
            <w:r w:rsidRPr="00DE25A6">
              <w:rPr>
                <w:rFonts w:ascii="Sylfaen" w:eastAsia="Times New Roman" w:hAnsi="Sylfaen" w:cs="Calibri"/>
                <w:b/>
                <w:bCs/>
                <w:color w:val="000000"/>
                <w:sz w:val="18"/>
                <w:szCs w:val="18"/>
              </w:rPr>
              <w:t>ეკონომიკის ხელშემწყობი სხვა დამატებითი პაკეტები</w:t>
            </w:r>
          </w:p>
        </w:tc>
        <w:tc>
          <w:tcPr>
            <w:tcW w:w="644" w:type="pct"/>
            <w:shd w:val="clear" w:color="auto" w:fill="auto"/>
            <w:noWrap/>
            <w:vAlign w:val="center"/>
            <w:hideMark/>
          </w:tcPr>
          <w:p w:rsidR="00311362" w:rsidRPr="00DE25A6" w:rsidRDefault="00311362" w:rsidP="00311362">
            <w:pPr>
              <w:spacing w:after="0" w:line="240" w:lineRule="auto"/>
              <w:rPr>
                <w:rFonts w:ascii="Calibri" w:eastAsia="Times New Roman" w:hAnsi="Calibri" w:cs="Calibri"/>
                <w:b/>
                <w:bCs/>
                <w:color w:val="000000"/>
                <w:sz w:val="18"/>
                <w:szCs w:val="18"/>
              </w:rPr>
            </w:pPr>
            <w:r w:rsidRPr="00DE25A6">
              <w:rPr>
                <w:rFonts w:ascii="Calibri" w:eastAsia="Times New Roman" w:hAnsi="Calibri" w:cs="Calibri"/>
                <w:b/>
                <w:bCs/>
                <w:color w:val="000000"/>
                <w:sz w:val="18"/>
                <w:szCs w:val="18"/>
              </w:rPr>
              <w:t xml:space="preserve">              1,634.0 </w:t>
            </w:r>
          </w:p>
        </w:tc>
        <w:tc>
          <w:tcPr>
            <w:tcW w:w="581" w:type="pct"/>
            <w:shd w:val="clear" w:color="auto" w:fill="auto"/>
            <w:noWrap/>
            <w:vAlign w:val="center"/>
            <w:hideMark/>
          </w:tcPr>
          <w:p w:rsidR="00311362" w:rsidRPr="00DE25A6" w:rsidRDefault="00311362" w:rsidP="00311362">
            <w:pPr>
              <w:spacing w:after="0" w:line="240" w:lineRule="auto"/>
              <w:rPr>
                <w:rFonts w:ascii="Calibri" w:eastAsia="Times New Roman" w:hAnsi="Calibri" w:cs="Calibri"/>
                <w:b/>
                <w:bCs/>
                <w:color w:val="000000"/>
                <w:sz w:val="18"/>
                <w:szCs w:val="18"/>
              </w:rPr>
            </w:pPr>
            <w:r w:rsidRPr="00DE25A6">
              <w:rPr>
                <w:rFonts w:ascii="Calibri" w:eastAsia="Times New Roman" w:hAnsi="Calibri" w:cs="Calibri"/>
                <w:b/>
                <w:bCs/>
                <w:color w:val="000000"/>
                <w:sz w:val="18"/>
                <w:szCs w:val="18"/>
              </w:rPr>
              <w:t xml:space="preserve">           1,700.0 </w:t>
            </w:r>
          </w:p>
        </w:tc>
        <w:tc>
          <w:tcPr>
            <w:tcW w:w="581" w:type="pct"/>
            <w:shd w:val="clear" w:color="auto" w:fill="auto"/>
            <w:noWrap/>
            <w:vAlign w:val="center"/>
            <w:hideMark/>
          </w:tcPr>
          <w:p w:rsidR="00311362" w:rsidRPr="00DE25A6" w:rsidRDefault="00311362" w:rsidP="00311362">
            <w:pPr>
              <w:spacing w:after="0" w:line="240" w:lineRule="auto"/>
              <w:rPr>
                <w:rFonts w:ascii="Calibri" w:eastAsia="Times New Roman" w:hAnsi="Calibri" w:cs="Calibri"/>
                <w:b/>
                <w:bCs/>
                <w:color w:val="000000"/>
                <w:sz w:val="18"/>
                <w:szCs w:val="18"/>
              </w:rPr>
            </w:pPr>
            <w:r w:rsidRPr="00DE25A6">
              <w:rPr>
                <w:rFonts w:ascii="Calibri" w:eastAsia="Times New Roman" w:hAnsi="Calibri" w:cs="Calibri"/>
                <w:b/>
                <w:bCs/>
                <w:color w:val="000000"/>
                <w:sz w:val="18"/>
                <w:szCs w:val="18"/>
              </w:rPr>
              <w:t xml:space="preserve">           1,930.1 </w:t>
            </w:r>
          </w:p>
        </w:tc>
      </w:tr>
      <w:tr w:rsidR="00311362" w:rsidRPr="00DE25A6" w:rsidTr="00311362">
        <w:trPr>
          <w:trHeight w:val="113"/>
        </w:trPr>
        <w:tc>
          <w:tcPr>
            <w:tcW w:w="3194" w:type="pct"/>
            <w:shd w:val="clear" w:color="auto" w:fill="auto"/>
            <w:vAlign w:val="center"/>
            <w:hideMark/>
          </w:tcPr>
          <w:p w:rsidR="00311362" w:rsidRPr="00DE25A6" w:rsidRDefault="00311362" w:rsidP="00311362">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 xml:space="preserve">კომერციული ბანკების ლიკვიდურობის ზრდა </w:t>
            </w:r>
          </w:p>
        </w:tc>
        <w:tc>
          <w:tcPr>
            <w:tcW w:w="644" w:type="pct"/>
            <w:shd w:val="clear" w:color="auto" w:fill="auto"/>
            <w:noWrap/>
            <w:vAlign w:val="center"/>
            <w:hideMark/>
          </w:tcPr>
          <w:p w:rsidR="00311362" w:rsidRPr="00DE25A6" w:rsidRDefault="00311362" w:rsidP="00311362">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 xml:space="preserve">                 594.0 </w:t>
            </w:r>
          </w:p>
        </w:tc>
        <w:tc>
          <w:tcPr>
            <w:tcW w:w="581" w:type="pct"/>
            <w:shd w:val="clear" w:color="auto" w:fill="auto"/>
            <w:noWrap/>
            <w:vAlign w:val="center"/>
            <w:hideMark/>
          </w:tcPr>
          <w:p w:rsidR="00311362" w:rsidRPr="00DE25A6" w:rsidRDefault="00311362" w:rsidP="00311362">
            <w:pPr>
              <w:spacing w:after="0" w:line="240" w:lineRule="auto"/>
              <w:rPr>
                <w:rFonts w:ascii="Sylfaen" w:eastAsia="Times New Roman" w:hAnsi="Sylfaen" w:cs="Calibri"/>
                <w:color w:val="000000"/>
                <w:sz w:val="18"/>
                <w:szCs w:val="18"/>
              </w:rPr>
            </w:pPr>
          </w:p>
        </w:tc>
        <w:tc>
          <w:tcPr>
            <w:tcW w:w="581" w:type="pct"/>
            <w:shd w:val="clear" w:color="auto" w:fill="auto"/>
            <w:noWrap/>
            <w:vAlign w:val="center"/>
            <w:hideMark/>
          </w:tcPr>
          <w:p w:rsidR="00311362" w:rsidRPr="00DE25A6" w:rsidRDefault="00311362" w:rsidP="00311362">
            <w:pPr>
              <w:spacing w:after="0" w:line="240" w:lineRule="auto"/>
              <w:rPr>
                <w:rFonts w:ascii="Times New Roman" w:eastAsia="Times New Roman" w:hAnsi="Times New Roman" w:cs="Times New Roman"/>
                <w:sz w:val="20"/>
                <w:szCs w:val="20"/>
              </w:rPr>
            </w:pPr>
          </w:p>
        </w:tc>
      </w:tr>
      <w:tr w:rsidR="00311362" w:rsidRPr="00DE25A6" w:rsidTr="00311362">
        <w:trPr>
          <w:trHeight w:val="113"/>
        </w:trPr>
        <w:tc>
          <w:tcPr>
            <w:tcW w:w="3194" w:type="pct"/>
            <w:shd w:val="clear" w:color="auto" w:fill="auto"/>
            <w:vAlign w:val="center"/>
            <w:hideMark/>
          </w:tcPr>
          <w:p w:rsidR="00311362" w:rsidRPr="00DE25A6" w:rsidRDefault="00311362" w:rsidP="00311362">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საგადასახადო ზედმეტობის (დღგ-ის) დაბრუნება</w:t>
            </w:r>
          </w:p>
        </w:tc>
        <w:tc>
          <w:tcPr>
            <w:tcW w:w="644" w:type="pct"/>
            <w:shd w:val="clear" w:color="auto" w:fill="auto"/>
            <w:noWrap/>
            <w:vAlign w:val="center"/>
            <w:hideMark/>
          </w:tcPr>
          <w:p w:rsidR="00311362" w:rsidRPr="00DE25A6" w:rsidRDefault="00311362" w:rsidP="00311362">
            <w:pPr>
              <w:spacing w:after="0" w:line="240" w:lineRule="auto"/>
              <w:rPr>
                <w:rFonts w:ascii="Sylfaen" w:eastAsia="Times New Roman" w:hAnsi="Sylfaen" w:cs="Calibri"/>
                <w:color w:val="000000"/>
                <w:sz w:val="18"/>
                <w:szCs w:val="18"/>
              </w:rPr>
            </w:pPr>
            <w:r w:rsidRPr="00DE25A6">
              <w:rPr>
                <w:rFonts w:ascii="Sylfaen" w:eastAsia="Times New Roman" w:hAnsi="Sylfaen" w:cs="Calibri"/>
                <w:color w:val="000000"/>
                <w:sz w:val="18"/>
                <w:szCs w:val="18"/>
              </w:rPr>
              <w:t xml:space="preserve">              1,040.0 </w:t>
            </w:r>
          </w:p>
        </w:tc>
        <w:tc>
          <w:tcPr>
            <w:tcW w:w="581" w:type="pct"/>
            <w:shd w:val="clear" w:color="auto" w:fill="auto"/>
            <w:noWrap/>
            <w:vAlign w:val="center"/>
            <w:hideMark/>
          </w:tcPr>
          <w:p w:rsidR="00311362" w:rsidRPr="00DE25A6" w:rsidRDefault="00311362" w:rsidP="00311362">
            <w:pPr>
              <w:spacing w:after="0" w:line="240" w:lineRule="auto"/>
              <w:rPr>
                <w:rFonts w:ascii="Calibri" w:eastAsia="Times New Roman" w:hAnsi="Calibri" w:cs="Calibri"/>
                <w:color w:val="000000"/>
                <w:sz w:val="18"/>
                <w:szCs w:val="18"/>
              </w:rPr>
            </w:pPr>
            <w:r w:rsidRPr="00DE25A6">
              <w:rPr>
                <w:rFonts w:ascii="Calibri" w:eastAsia="Times New Roman" w:hAnsi="Calibri" w:cs="Calibri"/>
                <w:color w:val="000000"/>
                <w:sz w:val="18"/>
                <w:szCs w:val="18"/>
              </w:rPr>
              <w:t xml:space="preserve">           1,700.0 </w:t>
            </w:r>
          </w:p>
        </w:tc>
        <w:tc>
          <w:tcPr>
            <w:tcW w:w="581" w:type="pct"/>
            <w:shd w:val="clear" w:color="auto" w:fill="auto"/>
            <w:noWrap/>
            <w:vAlign w:val="center"/>
            <w:hideMark/>
          </w:tcPr>
          <w:p w:rsidR="00311362" w:rsidRPr="00DE25A6" w:rsidRDefault="00311362" w:rsidP="00311362">
            <w:pPr>
              <w:spacing w:after="0" w:line="240" w:lineRule="auto"/>
              <w:rPr>
                <w:rFonts w:ascii="Calibri" w:eastAsia="Times New Roman" w:hAnsi="Calibri" w:cs="Calibri"/>
                <w:color w:val="000000"/>
                <w:sz w:val="18"/>
                <w:szCs w:val="18"/>
              </w:rPr>
            </w:pPr>
            <w:r w:rsidRPr="00DE25A6">
              <w:rPr>
                <w:rFonts w:ascii="Calibri" w:eastAsia="Times New Roman" w:hAnsi="Calibri" w:cs="Calibri"/>
                <w:color w:val="000000"/>
                <w:sz w:val="18"/>
                <w:szCs w:val="18"/>
              </w:rPr>
              <w:t xml:space="preserve">           1,930.1 </w:t>
            </w:r>
          </w:p>
        </w:tc>
      </w:tr>
      <w:tr w:rsidR="00311362" w:rsidRPr="00DE25A6" w:rsidTr="00311362">
        <w:trPr>
          <w:trHeight w:val="113"/>
        </w:trPr>
        <w:tc>
          <w:tcPr>
            <w:tcW w:w="3194" w:type="pct"/>
            <w:shd w:val="clear" w:color="auto" w:fill="auto"/>
            <w:vAlign w:val="center"/>
            <w:hideMark/>
          </w:tcPr>
          <w:p w:rsidR="00311362" w:rsidRPr="00DE25A6" w:rsidRDefault="00311362" w:rsidP="00311362">
            <w:pPr>
              <w:spacing w:after="0" w:line="240" w:lineRule="auto"/>
              <w:jc w:val="center"/>
              <w:rPr>
                <w:rFonts w:ascii="Sylfaen" w:eastAsia="Times New Roman" w:hAnsi="Sylfaen" w:cs="Calibri"/>
                <w:b/>
                <w:bCs/>
                <w:color w:val="000000"/>
                <w:sz w:val="18"/>
                <w:szCs w:val="18"/>
              </w:rPr>
            </w:pPr>
            <w:r w:rsidRPr="00DE25A6">
              <w:rPr>
                <w:rFonts w:ascii="Sylfaen" w:eastAsia="Times New Roman" w:hAnsi="Sylfaen" w:cs="Calibri"/>
                <w:b/>
                <w:bCs/>
                <w:color w:val="000000"/>
                <w:sz w:val="18"/>
                <w:szCs w:val="18"/>
              </w:rPr>
              <w:t>სულ ჯამი</w:t>
            </w:r>
          </w:p>
        </w:tc>
        <w:tc>
          <w:tcPr>
            <w:tcW w:w="644" w:type="pct"/>
            <w:shd w:val="clear" w:color="auto" w:fill="auto"/>
            <w:noWrap/>
            <w:vAlign w:val="center"/>
            <w:hideMark/>
          </w:tcPr>
          <w:p w:rsidR="00311362" w:rsidRPr="00DE25A6" w:rsidRDefault="00311362" w:rsidP="00311362">
            <w:pPr>
              <w:spacing w:after="0" w:line="240" w:lineRule="auto"/>
              <w:rPr>
                <w:rFonts w:ascii="Calibri" w:eastAsia="Times New Roman" w:hAnsi="Calibri" w:cs="Calibri"/>
                <w:b/>
                <w:bCs/>
                <w:color w:val="000000"/>
                <w:sz w:val="18"/>
                <w:szCs w:val="18"/>
              </w:rPr>
            </w:pPr>
            <w:r w:rsidRPr="00DE25A6">
              <w:rPr>
                <w:rFonts w:ascii="Calibri" w:eastAsia="Times New Roman" w:hAnsi="Calibri" w:cs="Calibri"/>
                <w:b/>
                <w:bCs/>
                <w:color w:val="000000"/>
                <w:sz w:val="18"/>
                <w:szCs w:val="18"/>
              </w:rPr>
              <w:t xml:space="preserve">              3,600.1 </w:t>
            </w:r>
          </w:p>
        </w:tc>
        <w:tc>
          <w:tcPr>
            <w:tcW w:w="581" w:type="pct"/>
            <w:shd w:val="clear" w:color="auto" w:fill="auto"/>
            <w:noWrap/>
            <w:vAlign w:val="center"/>
            <w:hideMark/>
          </w:tcPr>
          <w:p w:rsidR="00311362" w:rsidRPr="00DE25A6" w:rsidRDefault="00311362" w:rsidP="00311362">
            <w:pPr>
              <w:spacing w:after="0" w:line="240" w:lineRule="auto"/>
              <w:rPr>
                <w:rFonts w:ascii="Calibri" w:eastAsia="Times New Roman" w:hAnsi="Calibri" w:cs="Calibri"/>
                <w:b/>
                <w:bCs/>
                <w:color w:val="000000"/>
                <w:sz w:val="18"/>
                <w:szCs w:val="18"/>
              </w:rPr>
            </w:pPr>
            <w:r w:rsidRPr="00DE25A6">
              <w:rPr>
                <w:rFonts w:ascii="Calibri" w:eastAsia="Times New Roman" w:hAnsi="Calibri" w:cs="Calibri"/>
                <w:b/>
                <w:bCs/>
                <w:color w:val="000000"/>
                <w:sz w:val="18"/>
                <w:szCs w:val="18"/>
              </w:rPr>
              <w:t xml:space="preserve">           3,910.7 </w:t>
            </w:r>
          </w:p>
        </w:tc>
        <w:tc>
          <w:tcPr>
            <w:tcW w:w="581" w:type="pct"/>
            <w:shd w:val="clear" w:color="auto" w:fill="auto"/>
            <w:noWrap/>
            <w:vAlign w:val="center"/>
            <w:hideMark/>
          </w:tcPr>
          <w:p w:rsidR="00311362" w:rsidRPr="00DE25A6" w:rsidRDefault="00311362" w:rsidP="00311362">
            <w:pPr>
              <w:spacing w:after="0" w:line="240" w:lineRule="auto"/>
              <w:rPr>
                <w:rFonts w:ascii="Calibri" w:eastAsia="Times New Roman" w:hAnsi="Calibri" w:cs="Calibri"/>
                <w:b/>
                <w:bCs/>
                <w:color w:val="000000"/>
                <w:sz w:val="18"/>
                <w:szCs w:val="18"/>
              </w:rPr>
            </w:pPr>
            <w:r w:rsidRPr="00DE25A6">
              <w:rPr>
                <w:rFonts w:ascii="Calibri" w:eastAsia="Times New Roman" w:hAnsi="Calibri" w:cs="Calibri"/>
                <w:b/>
                <w:bCs/>
                <w:color w:val="000000"/>
                <w:sz w:val="18"/>
                <w:szCs w:val="18"/>
              </w:rPr>
              <w:t xml:space="preserve">           4,084.2 </w:t>
            </w:r>
          </w:p>
        </w:tc>
      </w:tr>
    </w:tbl>
    <w:p w:rsidR="00DE25A6" w:rsidRDefault="00DE25A6" w:rsidP="007956F5">
      <w:pPr>
        <w:spacing w:after="0" w:line="240" w:lineRule="auto"/>
        <w:jc w:val="right"/>
        <w:rPr>
          <w:rFonts w:ascii="Sylfaen" w:hAnsi="Sylfaen" w:cs="DejaVu Sans"/>
          <w:bCs/>
          <w:i/>
          <w:iCs/>
          <w:color w:val="000000"/>
          <w:sz w:val="16"/>
          <w:szCs w:val="16"/>
          <w:shd w:val="clear" w:color="auto" w:fill="FFFFFF"/>
          <w:lang w:val="ka-GE"/>
        </w:rPr>
      </w:pPr>
    </w:p>
    <w:p w:rsidR="003A2F47" w:rsidRDefault="003A2F47">
      <w:pPr>
        <w:rPr>
          <w:rFonts w:ascii="Sylfaen" w:hAnsi="Sylfaen" w:cs="DejaVu Sans"/>
          <w:bCs/>
          <w:i/>
          <w:iCs/>
          <w:color w:val="000000"/>
          <w:sz w:val="16"/>
          <w:szCs w:val="16"/>
          <w:shd w:val="clear" w:color="auto" w:fill="FFFFFF"/>
          <w:lang w:val="ka-GE"/>
        </w:rPr>
      </w:pPr>
      <w:r>
        <w:rPr>
          <w:rFonts w:ascii="Sylfaen" w:hAnsi="Sylfaen" w:cs="DejaVu Sans"/>
          <w:bCs/>
          <w:i/>
          <w:iCs/>
          <w:color w:val="000000"/>
          <w:sz w:val="16"/>
          <w:szCs w:val="16"/>
          <w:shd w:val="clear" w:color="auto" w:fill="FFFFFF"/>
          <w:lang w:val="ka-GE"/>
        </w:rPr>
        <w:br w:type="page"/>
      </w:r>
    </w:p>
    <w:p w:rsidR="00173E60" w:rsidRPr="00173E60" w:rsidRDefault="00173E60" w:rsidP="00173E60">
      <w:pPr>
        <w:pStyle w:val="ListParagraph"/>
        <w:spacing w:after="0" w:line="240" w:lineRule="auto"/>
        <w:ind w:left="0"/>
        <w:jc w:val="both"/>
        <w:rPr>
          <w:rFonts w:ascii="Sylfaen" w:hAnsi="Sylfaen"/>
          <w:color w:val="000000"/>
          <w:lang w:val="ka-GE"/>
        </w:rPr>
      </w:pPr>
      <w:bookmarkStart w:id="0" w:name="_GoBack"/>
      <w:bookmarkEnd w:id="0"/>
      <w:r w:rsidRPr="00173E60">
        <w:rPr>
          <w:rFonts w:ascii="Sylfaen" w:hAnsi="Sylfaen"/>
          <w:color w:val="000000"/>
          <w:lang w:val="ka-GE"/>
        </w:rPr>
        <w:lastRenderedPageBreak/>
        <w:t xml:space="preserve">ახალი კორონავირუსის (COVID-19) გავრცელებიდან გამომდინარე, </w:t>
      </w:r>
      <w:r w:rsidRPr="00173E60">
        <w:rPr>
          <w:rFonts w:ascii="Sylfaen" w:hAnsi="Sylfaen"/>
          <w:b/>
          <w:bCs/>
          <w:i/>
          <w:iCs/>
          <w:color w:val="000000"/>
          <w:lang w:val="ka-GE"/>
        </w:rPr>
        <w:t>მოსახლეობის ჯანმრთელობის დაცვასთან დაკავშირებულ ღონისძიებებზე</w:t>
      </w:r>
      <w:r w:rsidRPr="00173E60">
        <w:rPr>
          <w:rFonts w:ascii="Sylfaen" w:hAnsi="Sylfaen"/>
          <w:color w:val="000000"/>
          <w:lang w:val="ka-GE"/>
        </w:rPr>
        <w:t xml:space="preserve"> </w:t>
      </w:r>
      <w:r w:rsidR="00EF1BEE">
        <w:rPr>
          <w:rFonts w:ascii="Sylfaen" w:hAnsi="Sylfaen"/>
          <w:color w:val="000000"/>
        </w:rPr>
        <w:t xml:space="preserve"> </w:t>
      </w:r>
      <w:r w:rsidRPr="00EF1BEE">
        <w:rPr>
          <w:rFonts w:ascii="Sylfaen" w:hAnsi="Sylfaen"/>
          <w:b/>
          <w:i/>
          <w:color w:val="000000"/>
          <w:lang w:val="ka-GE"/>
        </w:rPr>
        <w:t>მიმართულ იქნა 1 220.8 მლნ ლარი,</w:t>
      </w:r>
      <w:r w:rsidRPr="00173E60">
        <w:rPr>
          <w:rFonts w:ascii="Sylfaen" w:hAnsi="Sylfaen"/>
          <w:color w:val="000000"/>
          <w:lang w:val="ka-GE"/>
        </w:rPr>
        <w:t xml:space="preserve"> კერძოდ:</w:t>
      </w:r>
    </w:p>
    <w:p w:rsidR="00173E60" w:rsidRPr="00173E60" w:rsidRDefault="00173E60" w:rsidP="00173E60">
      <w:pPr>
        <w:pStyle w:val="ListParagraph"/>
        <w:spacing w:after="0" w:line="240" w:lineRule="auto"/>
        <w:ind w:left="270"/>
        <w:jc w:val="both"/>
        <w:rPr>
          <w:rFonts w:ascii="Sylfaen" w:hAnsi="Sylfaen"/>
          <w:color w:val="000000"/>
          <w:lang w:val="ka-GE"/>
        </w:rPr>
      </w:pPr>
    </w:p>
    <w:p w:rsidR="00173E60" w:rsidRPr="00311362" w:rsidRDefault="00173E60" w:rsidP="00173E60">
      <w:pPr>
        <w:pStyle w:val="ListParagraph"/>
        <w:numPr>
          <w:ilvl w:val="0"/>
          <w:numId w:val="11"/>
        </w:numPr>
        <w:spacing w:after="0" w:line="240" w:lineRule="auto"/>
        <w:jc w:val="both"/>
        <w:rPr>
          <w:rFonts w:ascii="Sylfaen" w:hAnsi="Sylfaen"/>
          <w:b/>
          <w:color w:val="000000"/>
          <w:lang w:val="ka-GE"/>
        </w:rPr>
      </w:pPr>
      <w:r w:rsidRPr="00173E60">
        <w:rPr>
          <w:rFonts w:ascii="Sylfaen" w:hAnsi="Sylfaen"/>
          <w:color w:val="000000"/>
          <w:lang w:val="ka-GE"/>
        </w:rPr>
        <w:t xml:space="preserve">ახალი კორონავირუსის (COVID-19) გავრცელებიდან გამომდინარე, მოსახლეობის ჯანმრთელობის დაცვასთან დაკავშირებულ გამოწვევებზე რეაგირების ეფექტიანი მექანიზმების შემუშავებისა და მართვის მიზნით,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სსიპ - ლ. საყვარელიძის სახელობის დაავადებათა კონტროლისა და საზოგადოებივი ჯანმრთელობის  ეროვნული ცენტრისა და სსიპ-ჯანმრთელობის ეროვნული სააგენტოს მიერ  ყველა შესაბამის სახელმწიფო უწყებასთან კოორდინაციით და  აგრეთვე, ჯანდაცვის მსოფლიო ორგანიზაციის რეკომენდაციების გათვალისწინებით, საანგარიშო პერიოდში განხორციელდა ქვეყანაში „COVID – 19“-ის   მასიური გავრცელების რისკების შემცირებისა და თავიდან აცილების რიგი ღონისძიებები, მათ შორის შესყიდულ იქნა ინდივიდუალური დაცვის საშუალებები, კორონავირუსის სადიაგნოსტიკო ტესტები, განხორციელდა საკარანტინე სივრცეების სასტუმრო მომსახურება/სამედიცინო მეთვალყურეობა, საკარანტინე სივრცეების სამედიცინო პერსონალით და პირველადი სამედიცინო დანიშნულების საგნებით/მედიკამენტებით უზრუნველყოფა, საეჭვო და დადასტურებელი შემთხვევის მართვა და პაციენტების სტაციონარული მკურნალობა (საკარანტინე სივრცეების სასტუმრო მომსახურება გაეწია 14.0 ათასზე მეტ ბენეფიციარს), საანგარიშო პერიოდში ქვეყანაში შემოვიდა </w:t>
      </w:r>
      <w:r w:rsidRPr="00173E60">
        <w:rPr>
          <w:rFonts w:ascii="Sylfaen" w:hAnsi="Sylfaen"/>
          <w:color w:val="000000"/>
        </w:rPr>
        <w:t>5 034.5</w:t>
      </w:r>
      <w:r w:rsidRPr="00173E60">
        <w:rPr>
          <w:rFonts w:ascii="Sylfaen" w:hAnsi="Sylfaen"/>
          <w:color w:val="000000"/>
          <w:lang w:val="ka-GE"/>
        </w:rPr>
        <w:t xml:space="preserve"> ათასი დოზა (მათ შორის 1 274.2 ათასი დონაციის სახით)</w:t>
      </w:r>
      <w:r>
        <w:rPr>
          <w:rFonts w:ascii="Sylfaen" w:hAnsi="Sylfaen"/>
          <w:color w:val="000000"/>
        </w:rPr>
        <w:t xml:space="preserve"> </w:t>
      </w:r>
      <w:r w:rsidRPr="00173E60">
        <w:rPr>
          <w:rFonts w:ascii="Sylfaen" w:hAnsi="Sylfaen" w:cs="Sylfaen"/>
          <w:bCs/>
          <w:lang w:val="ka-GE"/>
        </w:rPr>
        <w:t xml:space="preserve">მინიმუმ ერთი დოზით აიცრა მოზრდილი მოსახლეობის 44.9%, ხოლო სრულად - 40%; </w:t>
      </w:r>
      <w:r w:rsidRPr="00173E60">
        <w:rPr>
          <w:rFonts w:ascii="Sylfaen" w:hAnsi="Sylfaen"/>
          <w:color w:val="000000"/>
          <w:lang w:val="ka-GE"/>
        </w:rPr>
        <w:t xml:space="preserve">სულ ზემოაღნიშნული მიზნებისათვის საანგარიშო პერიოდში </w:t>
      </w:r>
      <w:r w:rsidRPr="00311362">
        <w:rPr>
          <w:rFonts w:ascii="Sylfaen" w:hAnsi="Sylfaen"/>
          <w:color w:val="000000"/>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ხაზით მიმართულ იქნა</w:t>
      </w:r>
      <w:r w:rsidRPr="00173E60">
        <w:rPr>
          <w:rFonts w:ascii="Sylfaen" w:hAnsi="Sylfaen"/>
          <w:color w:val="000000"/>
          <w:lang w:val="ka-GE"/>
        </w:rPr>
        <w:t xml:space="preserve"> </w:t>
      </w:r>
      <w:r w:rsidRPr="00311362">
        <w:rPr>
          <w:rFonts w:ascii="Sylfaen" w:hAnsi="Sylfaen"/>
          <w:b/>
          <w:color w:val="000000"/>
          <w:lang w:val="ka-GE"/>
        </w:rPr>
        <w:t>1 164.8</w:t>
      </w:r>
      <w:r w:rsidRPr="00311362">
        <w:rPr>
          <w:rFonts w:ascii="Sylfaen" w:hAnsi="Sylfaen"/>
          <w:b/>
          <w:color w:val="000000"/>
        </w:rPr>
        <w:t xml:space="preserve"> </w:t>
      </w:r>
      <w:r w:rsidRPr="00311362">
        <w:rPr>
          <w:rFonts w:ascii="Sylfaen" w:hAnsi="Sylfaen"/>
          <w:b/>
          <w:color w:val="000000"/>
          <w:lang w:val="ka-GE"/>
        </w:rPr>
        <w:t xml:space="preserve">მლნ ლარამდე;  </w:t>
      </w:r>
    </w:p>
    <w:p w:rsidR="00173E60" w:rsidRPr="00173E60" w:rsidRDefault="00173E60" w:rsidP="00173E60">
      <w:pPr>
        <w:pStyle w:val="ListParagraph"/>
        <w:numPr>
          <w:ilvl w:val="0"/>
          <w:numId w:val="11"/>
        </w:numPr>
        <w:spacing w:after="0" w:line="240" w:lineRule="auto"/>
        <w:jc w:val="both"/>
        <w:rPr>
          <w:rFonts w:ascii="Sylfaen" w:hAnsi="Sylfaen"/>
          <w:color w:val="000000"/>
          <w:lang w:val="ka-GE"/>
        </w:rPr>
      </w:pPr>
      <w:r w:rsidRPr="00173E60">
        <w:rPr>
          <w:rFonts w:ascii="Sylfaen" w:hAnsi="Sylfaen"/>
          <w:color w:val="000000"/>
          <w:lang w:val="ka-GE"/>
        </w:rPr>
        <w:t xml:space="preserve">COVID-19-ზე რეაგირების საგანგებო ღონისძიებების უზრუნველსაყოფად სამედიცინო დაწესებულებათა აღჭურვა/რეაბილიტაციის პროგრამის ფარგლებში პირველადი ჯანდაცვის ცენტრებისათვის შეძენილ იქნა სამედიცინო მოწყობილობები, ხოლო ჰოსპიტალებისათვის - ლაბორატორიული აღჭურვილობა, ასევე სასწრაფო სამედიცინო დახმარების სერვისისათვის შესყიდული იქნა მანქანები, სხვადასხვა აპარატურა და სამედიცინო აღჭურვილობა. სულ ამ მიზნით მიიმართა </w:t>
      </w:r>
      <w:r w:rsidRPr="00311362">
        <w:rPr>
          <w:rFonts w:ascii="Sylfaen" w:hAnsi="Sylfaen"/>
          <w:b/>
          <w:color w:val="000000"/>
          <w:lang w:val="ka-GE"/>
        </w:rPr>
        <w:t>27.1 მლნ ლარი;</w:t>
      </w:r>
    </w:p>
    <w:p w:rsidR="00173E60" w:rsidRPr="00311362" w:rsidRDefault="00173E60" w:rsidP="00173E60">
      <w:pPr>
        <w:pStyle w:val="ListParagraph"/>
        <w:numPr>
          <w:ilvl w:val="0"/>
          <w:numId w:val="11"/>
        </w:numPr>
        <w:spacing w:after="0" w:line="240" w:lineRule="auto"/>
        <w:jc w:val="both"/>
        <w:rPr>
          <w:rFonts w:ascii="Sylfaen" w:hAnsi="Sylfaen" w:cs="Sylfaen"/>
          <w:b/>
          <w:bCs/>
          <w:lang w:val="ka-GE"/>
        </w:rPr>
      </w:pPr>
      <w:r w:rsidRPr="00173E60">
        <w:rPr>
          <w:rFonts w:ascii="Sylfaen" w:hAnsi="Sylfaen"/>
          <w:lang w:val="ka-GE"/>
        </w:rPr>
        <w:t xml:space="preserve">სსიპ - ტურიზმის ეროვნულმა ადმინისტრაციამ სავალდებულო კარანტინის ფარგლებში განახორციელა </w:t>
      </w:r>
      <w:r w:rsidRPr="00173E60">
        <w:rPr>
          <w:rFonts w:ascii="Sylfaen" w:hAnsi="Sylfaen"/>
        </w:rPr>
        <w:t xml:space="preserve">43 310 </w:t>
      </w:r>
      <w:r w:rsidRPr="00173E60">
        <w:rPr>
          <w:rFonts w:ascii="Sylfaen" w:hAnsi="Sylfaen"/>
          <w:lang w:val="ka-GE"/>
        </w:rPr>
        <w:t xml:space="preserve">პირის (საქართველოს მოქალაქეები (მათ შორის ჯანდაცვის მსოფლიო ორგანიზაციის მიერ მაღალი რისკის ზონად ნომინირებული არეებიდან შემოსული საქართველოს მოქალაქეები) და უცხო ქვეყნის მოქალაქეები) განთავსებასთან, ტრანსპორტირებასთან, კვებასთან, დასუფთავებასთან, უსაფრთხოებასა და საკარანტინო პერიოდში შესაბამისი პირობების შექმნასთან დაკავშირებული სხვადასხვა სახის ღონისძიებები. სულ ამ მიზნით საანგარიშო პერიოდში მიმართულ იქნა </w:t>
      </w:r>
      <w:r w:rsidRPr="00311362">
        <w:rPr>
          <w:rFonts w:ascii="Sylfaen" w:hAnsi="Sylfaen" w:cs="Calibri"/>
          <w:b/>
          <w:lang w:val="ka-GE"/>
        </w:rPr>
        <w:t>25</w:t>
      </w:r>
      <w:r w:rsidRPr="00311362">
        <w:rPr>
          <w:rFonts w:ascii="Sylfaen" w:hAnsi="Sylfaen" w:cs="Calibri"/>
          <w:b/>
        </w:rPr>
        <w:t>.</w:t>
      </w:r>
      <w:r w:rsidRPr="00311362">
        <w:rPr>
          <w:rFonts w:ascii="Sylfaen" w:hAnsi="Sylfaen" w:cs="Calibri"/>
          <w:b/>
          <w:lang w:val="ka-GE"/>
        </w:rPr>
        <w:t>5</w:t>
      </w:r>
      <w:r w:rsidRPr="00311362">
        <w:rPr>
          <w:rFonts w:ascii="Sylfaen" w:hAnsi="Sylfaen" w:cs="Calibri"/>
          <w:b/>
        </w:rPr>
        <w:t xml:space="preserve"> </w:t>
      </w:r>
      <w:r w:rsidRPr="00311362">
        <w:rPr>
          <w:rFonts w:ascii="Sylfaen" w:hAnsi="Sylfaen"/>
          <w:b/>
          <w:lang w:val="ka-GE"/>
        </w:rPr>
        <w:t>მლნ ლარი;</w:t>
      </w:r>
    </w:p>
    <w:p w:rsidR="00173E60" w:rsidRPr="00173E60" w:rsidRDefault="00173E60" w:rsidP="00173E60">
      <w:pPr>
        <w:pStyle w:val="ListParagraph"/>
        <w:numPr>
          <w:ilvl w:val="0"/>
          <w:numId w:val="11"/>
        </w:numPr>
        <w:spacing w:after="0" w:line="240" w:lineRule="auto"/>
        <w:jc w:val="both"/>
        <w:rPr>
          <w:rFonts w:ascii="Sylfaen" w:hAnsi="Sylfaen" w:cs="Sylfaen"/>
          <w:bCs/>
          <w:lang w:val="ka-GE"/>
        </w:rPr>
      </w:pPr>
      <w:r w:rsidRPr="00173E60">
        <w:rPr>
          <w:rFonts w:ascii="Sylfaen" w:hAnsi="Sylfaen" w:cs="Sylfaen"/>
          <w:bCs/>
          <w:lang w:val="ka-GE"/>
        </w:rPr>
        <w:t xml:space="preserve">საქართველოს მთავრობის გადაწყვეტილებით, COVID-19-ის საწინააღმდეგო ვაქცინაციის პოპულარიზაციის ხელშეწყობის მიზნით, ვაქცინაციის წამახალისებელი კამპანიის ფარგლებში განხორციელდა საქართველოს მოქალაქეების (16 წლის ასაკიდან) წახალისება, ლატარიის „აიცერი და მოიგე“ გათამაშების დაფინანსება. აღნიშნული ღონისძიების დასაფინანსებლად საანგარიშო პერიოდში მიმართულ იქნა </w:t>
      </w:r>
      <w:r w:rsidRPr="00311362">
        <w:rPr>
          <w:rFonts w:ascii="Sylfaen" w:hAnsi="Sylfaen" w:cs="Sylfaen"/>
          <w:b/>
          <w:bCs/>
          <w:lang w:val="ka-GE"/>
        </w:rPr>
        <w:t>3.4 მლნ ლარამდე;</w:t>
      </w:r>
      <w:r w:rsidRPr="00173E60">
        <w:rPr>
          <w:rFonts w:ascii="Sylfaen" w:hAnsi="Sylfaen" w:cs="Sylfaen"/>
          <w:bCs/>
          <w:lang w:val="ka-GE"/>
        </w:rPr>
        <w:t xml:space="preserve"> </w:t>
      </w:r>
    </w:p>
    <w:p w:rsidR="00173E60" w:rsidRPr="00173E60" w:rsidRDefault="00173E60" w:rsidP="00173E60">
      <w:pPr>
        <w:spacing w:after="0" w:line="240" w:lineRule="auto"/>
        <w:jc w:val="both"/>
        <w:rPr>
          <w:rFonts w:ascii="Sylfaen" w:hAnsi="Sylfaen" w:cs="Sylfaen"/>
          <w:bCs/>
          <w:lang w:val="ka-GE"/>
        </w:rPr>
      </w:pPr>
    </w:p>
    <w:p w:rsidR="00173E60" w:rsidRPr="00173E60" w:rsidRDefault="00173E60" w:rsidP="00173E60">
      <w:pPr>
        <w:pBdr>
          <w:top w:val="nil"/>
          <w:left w:val="nil"/>
          <w:bottom w:val="nil"/>
          <w:right w:val="nil"/>
          <w:between w:val="nil"/>
        </w:pBdr>
        <w:spacing w:after="0" w:line="240" w:lineRule="auto"/>
        <w:jc w:val="both"/>
        <w:rPr>
          <w:rFonts w:ascii="Sylfaen" w:hAnsi="Sylfaen"/>
          <w:b/>
          <w:i/>
          <w:color w:val="000000" w:themeColor="text1"/>
          <w:lang w:val="ka-GE"/>
        </w:rPr>
      </w:pPr>
      <w:proofErr w:type="gramStart"/>
      <w:r w:rsidRPr="00173E60">
        <w:rPr>
          <w:rFonts w:ascii="Sylfaen" w:hAnsi="Sylfaen"/>
          <w:b/>
          <w:i/>
          <w:color w:val="000000" w:themeColor="text1"/>
        </w:rPr>
        <w:t>მისახლეობის</w:t>
      </w:r>
      <w:proofErr w:type="gramEnd"/>
      <w:r w:rsidRPr="00173E60">
        <w:rPr>
          <w:rFonts w:ascii="Sylfaen" w:hAnsi="Sylfaen"/>
          <w:b/>
          <w:i/>
          <w:color w:val="000000" w:themeColor="text1"/>
        </w:rPr>
        <w:t xml:space="preserve"> სოციალური დაცვის მიმართულებ</w:t>
      </w:r>
      <w:r w:rsidRPr="00173E60">
        <w:rPr>
          <w:rFonts w:ascii="Sylfaen" w:hAnsi="Sylfaen"/>
          <w:b/>
          <w:i/>
          <w:color w:val="000000" w:themeColor="text1"/>
          <w:lang w:val="ka-GE"/>
        </w:rPr>
        <w:t>ით</w:t>
      </w:r>
      <w:r w:rsidR="00A63039">
        <w:rPr>
          <w:rFonts w:ascii="Sylfaen" w:hAnsi="Sylfaen"/>
          <w:b/>
          <w:i/>
          <w:color w:val="000000" w:themeColor="text1"/>
          <w:lang w:val="ka-GE"/>
        </w:rPr>
        <w:t xml:space="preserve"> გაწეულმა ხარჯმა შეადგინა 411.8 მლნ ლარი</w:t>
      </w:r>
      <w:r w:rsidRPr="00173E60">
        <w:rPr>
          <w:rFonts w:ascii="Sylfaen" w:hAnsi="Sylfaen"/>
          <w:b/>
          <w:i/>
          <w:color w:val="000000" w:themeColor="text1"/>
          <w:lang w:val="ka-GE"/>
        </w:rPr>
        <w:t>:</w:t>
      </w:r>
    </w:p>
    <w:p w:rsidR="00173E60" w:rsidRPr="00173E60" w:rsidRDefault="00173E60" w:rsidP="00173E60">
      <w:pPr>
        <w:pStyle w:val="ListParagraph"/>
        <w:spacing w:after="0" w:line="240" w:lineRule="auto"/>
        <w:ind w:left="270"/>
        <w:jc w:val="both"/>
        <w:rPr>
          <w:rFonts w:ascii="Sylfaen" w:hAnsi="Sylfaen"/>
          <w:color w:val="000000"/>
          <w:lang w:val="ka-GE"/>
        </w:rPr>
      </w:pPr>
    </w:p>
    <w:p w:rsidR="00173E60" w:rsidRPr="00173E60" w:rsidRDefault="00173E60" w:rsidP="00173E60">
      <w:pPr>
        <w:pStyle w:val="ListParagraph"/>
        <w:numPr>
          <w:ilvl w:val="0"/>
          <w:numId w:val="11"/>
        </w:numPr>
        <w:spacing w:after="0" w:line="240" w:lineRule="auto"/>
        <w:jc w:val="both"/>
        <w:rPr>
          <w:rFonts w:ascii="Sylfaen" w:hAnsi="Sylfaen" w:cs="Sylfaen"/>
          <w:bCs/>
          <w:lang w:val="ka-GE"/>
        </w:rPr>
      </w:pPr>
      <w:r w:rsidRPr="00173E60">
        <w:rPr>
          <w:rFonts w:ascii="Sylfaen" w:hAnsi="Sylfaen" w:cs="Sylfaen"/>
          <w:bCs/>
          <w:lang w:val="ka-GE"/>
        </w:rPr>
        <w:t xml:space="preserve">ახალი კორონავირუსით (SARS-COV-2) გამოწვეული ინფექციის (COVID-19) შედეგად მიყენებული ზიანის შემსუბუქების მიზნობრივი სახელმწიფო პროგრამის ფარგლებში განხორციელდა საქართველოს მთავრობის მიერ დადგენილი: მოწყვლადი ჯგუფების (სოციალურად დაუცველი </w:t>
      </w:r>
      <w:r w:rsidRPr="00173E60">
        <w:rPr>
          <w:rFonts w:ascii="Sylfaen" w:hAnsi="Sylfaen" w:cs="Sylfaen"/>
          <w:bCs/>
          <w:lang w:val="ka-GE"/>
        </w:rPr>
        <w:lastRenderedPageBreak/>
        <w:t>ოჯახები, მკვეთრად გამოხატული შეზღუდული შესაძლებლობის მქონე პირები და შეზღუდული შესაძლებლობის მქონე ბავშვები, დაქირავებით მომუშავე ფიზიკური პირები, ინდივიდუალური მეწარმეები და გადასახადის გადამხდელი ფიზიკური პირები) ფულადი დახმარების/კომპენსაციის დაფინანსება:</w:t>
      </w:r>
    </w:p>
    <w:p w:rsidR="00173E60" w:rsidRPr="00173E60" w:rsidRDefault="00173E60" w:rsidP="00173E60">
      <w:pPr>
        <w:pStyle w:val="ListParagraph"/>
        <w:numPr>
          <w:ilvl w:val="0"/>
          <w:numId w:val="12"/>
        </w:numPr>
        <w:spacing w:after="0" w:line="240" w:lineRule="auto"/>
        <w:ind w:left="1260"/>
        <w:jc w:val="both"/>
        <w:rPr>
          <w:rFonts w:ascii="Sylfaen" w:hAnsi="Sylfaen" w:cs="Sylfaen"/>
          <w:lang w:val="ka-GE"/>
        </w:rPr>
      </w:pPr>
      <w:r w:rsidRPr="00173E60">
        <w:rPr>
          <w:rFonts w:ascii="Sylfaen" w:hAnsi="Sylfaen" w:cs="Sylfaen"/>
          <w:lang w:val="ka-GE"/>
        </w:rPr>
        <w:t xml:space="preserve">სოციალურად დაუცველი ოჯახების მონაცემთა ერთიან ბაზაში რეგისტრირებული, 65 000-დან 100 000-მდე სარეიტინგო ქულის მქონე ოჯახებისთვის − ოჯახის წევრზე 35 ლარის (ერთწევრიანი ოჯახისთვის − 70 ლარის, ორწევრიანი ოჯახისთვის − 90 ლარის; საანგარიშო პერიოდში ისარგებლა </w:t>
      </w:r>
      <w:r w:rsidRPr="00173E60">
        <w:rPr>
          <w:rFonts w:ascii="Sylfaen" w:hAnsi="Sylfaen" w:cs="Sylfaen"/>
          <w:color w:val="000000" w:themeColor="text1"/>
          <w:lang w:val="ka-GE"/>
        </w:rPr>
        <w:t xml:space="preserve">254.9 </w:t>
      </w:r>
      <w:r w:rsidRPr="00173E60">
        <w:rPr>
          <w:rFonts w:ascii="Sylfaen" w:hAnsi="Sylfaen" w:cs="Sylfaen"/>
          <w:lang w:val="ka-GE"/>
        </w:rPr>
        <w:t>ათასზე მეტმა პირმა); სოციალურად დაუცველი ოჯახების მონაცემთა ერთიან ბაზაში რეგისტრირებული, 100 000-მდე სარეიტინგო ქულის მქონე ოჯახებისთვის, რომელთაც ჰყავთ 3 ან 3-ზე მეტი 16 წლის ასაკის  ჩათვლით ბავშვი, ოჯახზე 100 ლარის ოდენობით (6 თვე, საანგარიშო პერიოდში ისარგებლა 17</w:t>
      </w:r>
      <w:r w:rsidRPr="00173E60">
        <w:rPr>
          <w:rFonts w:ascii="Sylfaen" w:hAnsi="Sylfaen" w:cs="Sylfaen"/>
          <w:color w:val="000000" w:themeColor="text1"/>
          <w:lang w:val="ka-GE"/>
        </w:rPr>
        <w:t xml:space="preserve">2.4 </w:t>
      </w:r>
      <w:r w:rsidRPr="00173E60">
        <w:rPr>
          <w:rFonts w:ascii="Sylfaen" w:hAnsi="Sylfaen" w:cs="Sylfaen"/>
          <w:lang w:val="ka-GE"/>
        </w:rPr>
        <w:t xml:space="preserve">ათასზე მეტმა პირმა). სულ საანგარიშო პერიოდში მიიმართა </w:t>
      </w:r>
      <w:r w:rsidRPr="00311362">
        <w:rPr>
          <w:rFonts w:ascii="Sylfaen" w:hAnsi="Sylfaen" w:cs="Sylfaen"/>
          <w:b/>
          <w:lang w:val="ka-GE"/>
        </w:rPr>
        <w:t>75.0 მლნ ლარამდე;</w:t>
      </w:r>
    </w:p>
    <w:p w:rsidR="00173E60" w:rsidRPr="00311362" w:rsidRDefault="00173E60" w:rsidP="00173E60">
      <w:pPr>
        <w:pStyle w:val="ListParagraph"/>
        <w:numPr>
          <w:ilvl w:val="0"/>
          <w:numId w:val="12"/>
        </w:numPr>
        <w:spacing w:after="0" w:line="240" w:lineRule="auto"/>
        <w:ind w:left="1260"/>
        <w:jc w:val="both"/>
        <w:rPr>
          <w:rFonts w:ascii="Sylfaen" w:hAnsi="Sylfaen" w:cs="Sylfaen"/>
          <w:b/>
          <w:lang w:val="ka-GE"/>
        </w:rPr>
      </w:pPr>
      <w:r w:rsidRPr="00173E60">
        <w:rPr>
          <w:rFonts w:ascii="Sylfaen" w:hAnsi="Sylfaen" w:cs="Sylfaen"/>
          <w:lang w:val="ka-GE"/>
        </w:rPr>
        <w:t xml:space="preserve">მკვეთრად გამოხატული შეზღუდული შესაძლებლობის მქონე პირებისთვის და შეზღუდული შესაძლებლობის მქონე ბავშვებისთვის, თვეში 100 ლარის ოდენობით (6 თვე, საანგარიშო პერიოდში ისარგებლა </w:t>
      </w:r>
      <w:r w:rsidRPr="00173E60">
        <w:rPr>
          <w:rFonts w:ascii="Sylfaen" w:hAnsi="Sylfaen" w:cs="Sylfaen"/>
          <w:color w:val="000000" w:themeColor="text1"/>
          <w:lang w:val="ka-GE"/>
        </w:rPr>
        <w:t xml:space="preserve">45.9 ათასზე მეტმა </w:t>
      </w:r>
      <w:r w:rsidRPr="00173E60">
        <w:rPr>
          <w:rFonts w:ascii="Sylfaen" w:hAnsi="Sylfaen" w:cs="Sylfaen"/>
          <w:lang w:val="ka-GE"/>
        </w:rPr>
        <w:t xml:space="preserve">პირმა). სულ მიიმართა </w:t>
      </w:r>
      <w:r w:rsidRPr="00311362">
        <w:rPr>
          <w:rFonts w:ascii="Sylfaen" w:hAnsi="Sylfaen" w:cs="Sylfaen"/>
          <w:b/>
          <w:lang w:val="ka-GE"/>
        </w:rPr>
        <w:t>27.3 მლნ ლარი;</w:t>
      </w:r>
    </w:p>
    <w:p w:rsidR="00173E60" w:rsidRPr="00311362" w:rsidRDefault="00173E60" w:rsidP="00173E60">
      <w:pPr>
        <w:pStyle w:val="ListParagraph"/>
        <w:numPr>
          <w:ilvl w:val="0"/>
          <w:numId w:val="12"/>
        </w:numPr>
        <w:spacing w:after="0" w:line="240" w:lineRule="auto"/>
        <w:ind w:left="1260"/>
        <w:jc w:val="both"/>
        <w:rPr>
          <w:rFonts w:ascii="Sylfaen" w:hAnsi="Sylfaen" w:cs="Sylfaen"/>
          <w:b/>
          <w:lang w:val="ka-GE"/>
        </w:rPr>
      </w:pPr>
      <w:r w:rsidRPr="00173E60">
        <w:rPr>
          <w:rFonts w:ascii="Sylfaen" w:hAnsi="Sylfaen" w:cs="Sylfaen"/>
          <w:lang w:val="ka-GE"/>
        </w:rPr>
        <w:t xml:space="preserve">დაქირავებით მომუშავე ფიზიკური პირებისთვის ყოველთვიურად 200 ლარის საანგარიშო პერიოდში ისარგებლა </w:t>
      </w:r>
      <w:r w:rsidRPr="00173E60">
        <w:rPr>
          <w:rFonts w:ascii="Sylfaen" w:hAnsi="Sylfaen" w:cs="Sylfaen"/>
        </w:rPr>
        <w:t>158.2</w:t>
      </w:r>
      <w:r w:rsidRPr="00173E60">
        <w:rPr>
          <w:rFonts w:ascii="Sylfaen" w:hAnsi="Sylfaen" w:cs="Sylfaen"/>
          <w:color w:val="FF0000"/>
          <w:lang w:val="ka-GE"/>
        </w:rPr>
        <w:t xml:space="preserve"> </w:t>
      </w:r>
      <w:r w:rsidRPr="00173E60">
        <w:rPr>
          <w:rFonts w:ascii="Sylfaen" w:hAnsi="Sylfaen" w:cs="Sylfaen"/>
          <w:lang w:val="ka-GE"/>
        </w:rPr>
        <w:t xml:space="preserve">ათასზე მეტმა პირმა). სულ მიმართული თანხა </w:t>
      </w:r>
      <w:r w:rsidRPr="00311362">
        <w:rPr>
          <w:rFonts w:ascii="Sylfaen" w:hAnsi="Sylfaen" w:cs="Sylfaen"/>
          <w:b/>
          <w:lang w:val="ka-GE"/>
        </w:rPr>
        <w:t xml:space="preserve">149.2 მლნ ლარამდე; </w:t>
      </w:r>
    </w:p>
    <w:p w:rsidR="00173E60" w:rsidRPr="00EF1BEE" w:rsidRDefault="00173E60" w:rsidP="00173E60">
      <w:pPr>
        <w:pStyle w:val="ListParagraph"/>
        <w:numPr>
          <w:ilvl w:val="0"/>
          <w:numId w:val="12"/>
        </w:numPr>
        <w:spacing w:after="0" w:line="240" w:lineRule="auto"/>
        <w:ind w:left="1260"/>
        <w:jc w:val="both"/>
        <w:rPr>
          <w:rFonts w:ascii="Sylfaen" w:hAnsi="Sylfaen" w:cs="Sylfaen"/>
          <w:lang w:val="ka-GE"/>
        </w:rPr>
      </w:pPr>
      <w:r w:rsidRPr="00173E60">
        <w:rPr>
          <w:rFonts w:ascii="Sylfaen" w:hAnsi="Sylfaen" w:cs="Sylfaen"/>
          <w:lang w:val="ka-GE"/>
        </w:rPr>
        <w:t xml:space="preserve">გაგრძელდა ინდივიდუალური მეწარმეებისა და გადასახადის გადამხდელი ფიზიკური პირებისათვის ერთჯერადი დახმარების გაცემა 300 ლარის ოდენობით. საანგარიშო პერიოდში დახმარება გაიცა 1 869 პირზე და მიმართულმა თანხამ შეადგინა </w:t>
      </w:r>
      <w:r w:rsidRPr="00EF1BEE">
        <w:rPr>
          <w:rFonts w:ascii="Sylfaen" w:hAnsi="Sylfaen" w:cs="Sylfaen"/>
          <w:b/>
          <w:lang w:val="ka-GE"/>
        </w:rPr>
        <w:t>560.7</w:t>
      </w:r>
      <w:r w:rsidRPr="00173E60">
        <w:rPr>
          <w:rFonts w:ascii="Sylfaen" w:hAnsi="Sylfaen" w:cs="Sylfaen"/>
          <w:lang w:val="ka-GE"/>
        </w:rPr>
        <w:t xml:space="preserve"> </w:t>
      </w:r>
      <w:r w:rsidRPr="00EF1BEE">
        <w:rPr>
          <w:rFonts w:ascii="Sylfaen" w:hAnsi="Sylfaen" w:cs="Sylfaen"/>
          <w:b/>
          <w:lang w:val="ka-GE"/>
        </w:rPr>
        <w:t>ათასი ლარი.</w:t>
      </w:r>
      <w:r w:rsidRPr="00173E60">
        <w:rPr>
          <w:rFonts w:ascii="Sylfaen" w:hAnsi="Sylfaen" w:cs="Sylfaen"/>
          <w:lang w:val="ka-GE"/>
        </w:rPr>
        <w:t xml:space="preserve"> ამასთან, ამ მიზნით 2020 წელს პირველ ეტაპზე გაიცა 248.9 ათას პირზე, ხოლო მეორე ეტაპზე - 120.4 ათას პირზე და სულ მიმართულ იქნა </w:t>
      </w:r>
      <w:r w:rsidRPr="00EF1BEE">
        <w:rPr>
          <w:rFonts w:ascii="Sylfaen" w:hAnsi="Sylfaen" w:cs="Sylfaen"/>
          <w:lang w:val="ka-GE"/>
        </w:rPr>
        <w:t>110.8 მლნ ლარი;</w:t>
      </w:r>
    </w:p>
    <w:p w:rsidR="00173E60" w:rsidRPr="00173E60" w:rsidRDefault="00173E60" w:rsidP="00173E60">
      <w:pPr>
        <w:pStyle w:val="ListParagraph"/>
        <w:numPr>
          <w:ilvl w:val="0"/>
          <w:numId w:val="11"/>
        </w:numPr>
        <w:spacing w:after="0" w:line="240" w:lineRule="auto"/>
        <w:jc w:val="both"/>
        <w:rPr>
          <w:rFonts w:ascii="Sylfaen" w:hAnsi="Sylfaen" w:cs="Sylfaen"/>
          <w:bCs/>
          <w:lang w:val="ka-GE"/>
        </w:rPr>
      </w:pPr>
      <w:r w:rsidRPr="00173E60">
        <w:rPr>
          <w:rFonts w:ascii="Sylfaen" w:hAnsi="Sylfaen" w:cs="Sylfaen"/>
          <w:bCs/>
          <w:lang w:val="ka-GE"/>
        </w:rPr>
        <w:t xml:space="preserve">ახალი კორონავირუსით (COVID-19) გამოწვეული სოციალურ-ეკონომიკური მდგომარეობის გაუარესების გამო 2021 წელს გაგრძელდა მოსახლეობის სოციალური დახმარება კომუნალური გადასახადების სუბსიდირებით, კერძოდ: ელექტროენერგიის 200 კილოვატ/საათი ან 200 კილოვატ/საათზე ნაკლები მოცულობის, ბუნებრივი გაზის 200 მ³ ან 200 მ³-ზე ნაკლები მოცულობის, სასმელი წყლის/წყალარინების და დასუფთავების მოსაკრებლის  გადასახადის სუბსიდირება (იანვარ - თებერვალი). გარდა ამისა, განხორციელდა 2021 წლის იანვრიდან ელექტროენერგიაზე გაზრდილი ტარიფის სუბსიდირება საყოფაცხოვრებო მომხმარებლისათვის ტარიფის ზრდის სრული ოდენობით 200 კილოვატ/საათზე მეტ, მაგრამ არა უმეტეს 301 კილოვატ/საათის მოცულობაზე. საანგარიშო პერიოდში აღნიშნული მიზნებისთვის საქართველოს ეკონომიკისა და მდგრადი განვითარების სამინისტროს მიერ  მიმართულ იქნა სულ </w:t>
      </w:r>
      <w:r w:rsidRPr="00A63039">
        <w:rPr>
          <w:rFonts w:ascii="Sylfaen" w:hAnsi="Sylfaen" w:cs="Sylfaen"/>
          <w:b/>
          <w:bCs/>
          <w:lang w:val="ka-GE"/>
        </w:rPr>
        <w:t>141.4 მლნ ლარი</w:t>
      </w:r>
      <w:r w:rsidRPr="00173E60">
        <w:rPr>
          <w:rFonts w:ascii="Sylfaen" w:hAnsi="Sylfaen" w:cs="Sylfaen"/>
          <w:bCs/>
          <w:lang w:val="ka-GE"/>
        </w:rPr>
        <w:t xml:space="preserve"> (მათ შორის: კომუნალური გადასახადების სუბსიდირება - 83.2 მლნ ლარი; ელექტროენერგიაზე გაზრდილი ტარიფის სუბსიდირება - 58.2 მლნ ლარი). ამასთან, 2020 წელს </w:t>
      </w:r>
      <w:r w:rsidRPr="00173E60">
        <w:rPr>
          <w:rFonts w:ascii="Sylfaen" w:hAnsi="Sylfaen"/>
          <w:color w:val="000000"/>
          <w:lang w:val="ka-GE"/>
        </w:rPr>
        <w:t xml:space="preserve">ელექტროენერგიის 200 კილოვატ/საათი ან 200 კილოვატ/საათზე ნაკლები მოცულობის, ბუნებრივი გაზის 200 მ³ ან 200 მ³-ზე ნაკლები მოცულობის, ასევე სასმელი წყლის/წყალარინების და დასუფთავების მოსაკრებლის  გადასახადის სუბსიდირების მიზნით გადარიცხულ იქნა </w:t>
      </w:r>
      <w:r w:rsidRPr="00A63039">
        <w:rPr>
          <w:rFonts w:ascii="Sylfaen" w:hAnsi="Sylfaen"/>
          <w:color w:val="000000"/>
          <w:lang w:val="ka-GE"/>
        </w:rPr>
        <w:t>38</w:t>
      </w:r>
      <w:r w:rsidR="00A63039">
        <w:rPr>
          <w:rFonts w:ascii="Sylfaen" w:hAnsi="Sylfaen"/>
          <w:color w:val="000000"/>
          <w:lang w:val="ka-GE"/>
        </w:rPr>
        <w:t>2.7</w:t>
      </w:r>
      <w:r w:rsidRPr="00A63039">
        <w:rPr>
          <w:rFonts w:ascii="Sylfaen" w:hAnsi="Sylfaen"/>
          <w:color w:val="000000"/>
          <w:lang w:val="ka-GE"/>
        </w:rPr>
        <w:t xml:space="preserve"> მლნ ლარი</w:t>
      </w:r>
      <w:r w:rsidRPr="00173E60">
        <w:rPr>
          <w:rFonts w:ascii="Sylfaen" w:hAnsi="Sylfaen"/>
          <w:color w:val="000000"/>
          <w:lang w:val="ka-GE"/>
        </w:rPr>
        <w:t xml:space="preserve"> (</w:t>
      </w:r>
      <w:r w:rsidRPr="00173E60">
        <w:rPr>
          <w:rFonts w:ascii="Sylfaen" w:hAnsi="Sylfaen"/>
          <w:color w:val="000000"/>
        </w:rPr>
        <w:t xml:space="preserve">საქართველოს ოკუპირებული ტერიტორიებიდან დევნილთა, შრომის, ჯანმრთელობისა და სოციალური დაცვის </w:t>
      </w:r>
      <w:r w:rsidRPr="00173E60">
        <w:rPr>
          <w:rFonts w:ascii="Sylfaen" w:hAnsi="Sylfaen"/>
          <w:color w:val="000000"/>
          <w:lang w:val="ka-GE"/>
        </w:rPr>
        <w:t>სამინისტროს ხაზით გამოეყო 172.7 მლნ ლარი, ხოლო  საქართველოს ეკონომიკისა და მდგრადი განვითარების სამინისტროს ხაზით - 210.0 მლნ ლარი);</w:t>
      </w:r>
    </w:p>
    <w:p w:rsidR="00173E60" w:rsidRPr="00173E60" w:rsidRDefault="00173E60" w:rsidP="00173E60">
      <w:pPr>
        <w:pStyle w:val="ListParagraph"/>
        <w:numPr>
          <w:ilvl w:val="0"/>
          <w:numId w:val="11"/>
        </w:numPr>
        <w:spacing w:after="0" w:line="240" w:lineRule="auto"/>
        <w:jc w:val="both"/>
        <w:rPr>
          <w:rFonts w:ascii="Sylfaen" w:hAnsi="Sylfaen" w:cs="Sylfaen"/>
          <w:bCs/>
          <w:lang w:val="ka-GE"/>
        </w:rPr>
      </w:pPr>
      <w:r w:rsidRPr="00173E60">
        <w:rPr>
          <w:rFonts w:ascii="Sylfaen" w:hAnsi="Sylfaen" w:cs="Sylfaen"/>
          <w:bCs/>
          <w:lang w:val="ka-GE"/>
        </w:rPr>
        <w:t xml:space="preserve">საქართველოს მთავრობის გადაწყვეტილებით, COVID 19-ის საწინააღმდეგო ვაქცინაციის პროცესის სოციალური მხარდაჭერის ფარგლებში,  60 წლის და მეტი ასაკის საქართველოს მოქალაქე, რომელიც 2021 წლის 8 ნოემბრიდან COVID-19-ის საწინააღმდეგო ვაქცინით პირველადად აიცრებოდა ავტომატურად ხდებოდა ერთჯერადი სოციალური დახმარების (200 ლარი) მიმღები. საანგარიშო პერიოდში აღნიშნული დახმარება გაიცა 92.1 ათას პირზე, სულ მიიმართულ იქნა </w:t>
      </w:r>
      <w:r w:rsidRPr="00311362">
        <w:rPr>
          <w:rFonts w:ascii="Sylfaen" w:hAnsi="Sylfaen" w:cs="Sylfaen"/>
          <w:b/>
          <w:bCs/>
          <w:lang w:val="ka-GE"/>
        </w:rPr>
        <w:t>18.4 მლნ ლარი.</w:t>
      </w:r>
    </w:p>
    <w:p w:rsidR="00173E60" w:rsidRPr="00173E60" w:rsidRDefault="00173E60" w:rsidP="00173E60">
      <w:pPr>
        <w:pStyle w:val="ListParagraph"/>
        <w:spacing w:after="0" w:line="240" w:lineRule="auto"/>
        <w:ind w:left="900"/>
        <w:jc w:val="both"/>
        <w:rPr>
          <w:rFonts w:ascii="Sylfaen" w:hAnsi="Sylfaen" w:cs="Sylfaen"/>
          <w:bCs/>
          <w:lang w:val="ka-GE"/>
        </w:rPr>
      </w:pPr>
    </w:p>
    <w:p w:rsidR="003A2F47" w:rsidRDefault="003A2F47">
      <w:pPr>
        <w:rPr>
          <w:rFonts w:ascii="Sylfaen" w:hAnsi="Sylfaen"/>
          <w:color w:val="000000"/>
          <w:lang w:val="ka-GE"/>
        </w:rPr>
      </w:pPr>
      <w:r>
        <w:rPr>
          <w:rFonts w:ascii="Sylfaen" w:hAnsi="Sylfaen"/>
          <w:color w:val="000000"/>
          <w:lang w:val="ka-GE"/>
        </w:rPr>
        <w:br w:type="page"/>
      </w:r>
    </w:p>
    <w:p w:rsidR="00173E60" w:rsidRPr="00173E60" w:rsidRDefault="00173E60" w:rsidP="00173E60">
      <w:pPr>
        <w:spacing w:after="0" w:line="240" w:lineRule="auto"/>
        <w:jc w:val="both"/>
        <w:rPr>
          <w:rFonts w:ascii="Sylfaen" w:hAnsi="Sylfaen"/>
          <w:b/>
          <w:i/>
          <w:color w:val="000000"/>
          <w:lang w:val="ka-GE"/>
        </w:rPr>
      </w:pPr>
      <w:r w:rsidRPr="00173E60">
        <w:rPr>
          <w:rFonts w:ascii="Sylfaen" w:hAnsi="Sylfaen"/>
          <w:b/>
          <w:i/>
          <w:color w:val="000000"/>
          <w:lang w:val="ka-GE"/>
        </w:rPr>
        <w:lastRenderedPageBreak/>
        <w:t>ბიზნესის მხარდაჭერის მიმართულებით</w:t>
      </w:r>
      <w:r w:rsidR="00A63039">
        <w:rPr>
          <w:rFonts w:ascii="Sylfaen" w:hAnsi="Sylfaen"/>
          <w:b/>
          <w:i/>
          <w:color w:val="000000"/>
          <w:lang w:val="ka-GE"/>
        </w:rPr>
        <w:t xml:space="preserve"> გაწეულმა ხარჯმა შეადგინა 521.5 მლნ ლარი</w:t>
      </w:r>
      <w:r w:rsidRPr="00173E60">
        <w:rPr>
          <w:rFonts w:ascii="Sylfaen" w:hAnsi="Sylfaen"/>
          <w:b/>
          <w:i/>
          <w:color w:val="000000"/>
          <w:lang w:val="ka-GE"/>
        </w:rPr>
        <w:t>:</w:t>
      </w:r>
    </w:p>
    <w:p w:rsidR="00173E60" w:rsidRPr="00173E60" w:rsidRDefault="00173E60" w:rsidP="00173E60">
      <w:pPr>
        <w:spacing w:after="0" w:line="240" w:lineRule="auto"/>
        <w:jc w:val="both"/>
        <w:rPr>
          <w:rFonts w:ascii="Sylfaen" w:hAnsi="Sylfaen"/>
          <w:color w:val="000000"/>
          <w:lang w:val="ka-GE"/>
        </w:rPr>
      </w:pPr>
    </w:p>
    <w:p w:rsidR="00173E60" w:rsidRPr="00173E60" w:rsidRDefault="00173E60" w:rsidP="00173E60">
      <w:pPr>
        <w:pStyle w:val="ListParagraph"/>
        <w:numPr>
          <w:ilvl w:val="0"/>
          <w:numId w:val="11"/>
        </w:numPr>
        <w:spacing w:after="0" w:line="240" w:lineRule="auto"/>
        <w:jc w:val="both"/>
        <w:rPr>
          <w:rFonts w:ascii="Sylfaen" w:hAnsi="Sylfaen" w:cs="Sylfaen"/>
          <w:bCs/>
          <w:lang w:val="ka-GE"/>
        </w:rPr>
      </w:pPr>
      <w:r w:rsidRPr="00173E60">
        <w:rPr>
          <w:rFonts w:ascii="Sylfaen" w:hAnsi="Sylfaen" w:cs="Sylfaen"/>
          <w:bCs/>
          <w:lang w:val="ka-GE"/>
        </w:rPr>
        <w:t>ახალი კორონავირუსის (COVID-19) გავრცელებიდან გამომდინარე ეკონომიკის წინაშე არსებული ახალი გამოწვევების საპასუხოდ 2021 წლის ბოლომდე გაგრძელდა გარდამავალი პირობები ბიზნესის მხარდაჭერის არსებულ პროგრამაში - საკრედიტო საგარანტიო სქემა. აგრეთვე, გაგრძელდა სამშენებლო სექტორის ხელშეწყობის პროგრამა და შემუშავდა ბიზნესის ხელშეწყობის დამატებითი ეფექტური მექანიზმები სარესტორნო ინდუსტრიის მიმართულებით. დაემატა სპორტული ობიექტებისა და საბავშვო ბაღების ხელშემწყობი პროგრამა. საანგარიშო პერიოდში აღნიშნული პროგრამების ფარგლებში განხორციელდა შემდეგი ღონისძიებები:</w:t>
      </w:r>
    </w:p>
    <w:p w:rsidR="00173E60" w:rsidRPr="00173E60" w:rsidRDefault="00173E60" w:rsidP="00173E60">
      <w:pPr>
        <w:pStyle w:val="ListParagraph"/>
        <w:numPr>
          <w:ilvl w:val="0"/>
          <w:numId w:val="12"/>
        </w:numPr>
        <w:spacing w:after="0" w:line="240" w:lineRule="auto"/>
        <w:ind w:left="1260"/>
        <w:jc w:val="both"/>
        <w:rPr>
          <w:rFonts w:ascii="Sylfaen" w:hAnsi="Sylfaen" w:cs="Sylfaen"/>
          <w:lang w:val="ka-GE"/>
        </w:rPr>
      </w:pPr>
      <w:r w:rsidRPr="00173E60">
        <w:rPr>
          <w:rFonts w:ascii="Sylfaen" w:hAnsi="Sylfaen" w:cs="Sylfaen"/>
          <w:lang w:val="ka-GE"/>
        </w:rPr>
        <w:t xml:space="preserve">სამშენებლო სექტორის ხელშემწყობი პროგრამის ფარგლებში 6 646 ბენეფიციარის პროცენტის სუბსიდირებისათვის კომერციულ ბანკებში გადაირიცხა </w:t>
      </w:r>
      <w:r w:rsidRPr="00A63039">
        <w:rPr>
          <w:rFonts w:ascii="Sylfaen" w:hAnsi="Sylfaen" w:cs="Sylfaen"/>
          <w:b/>
          <w:lang w:val="ka-GE"/>
        </w:rPr>
        <w:t>23.1 მლნ ლარი;</w:t>
      </w:r>
    </w:p>
    <w:p w:rsidR="00173E60" w:rsidRPr="00173E60" w:rsidRDefault="00173E60" w:rsidP="00173E60">
      <w:pPr>
        <w:pStyle w:val="ListParagraph"/>
        <w:numPr>
          <w:ilvl w:val="0"/>
          <w:numId w:val="12"/>
        </w:numPr>
        <w:spacing w:after="0" w:line="240" w:lineRule="auto"/>
        <w:ind w:left="1260"/>
        <w:jc w:val="both"/>
        <w:rPr>
          <w:rFonts w:ascii="Sylfaen" w:hAnsi="Sylfaen" w:cs="Sylfaen"/>
          <w:lang w:val="ka-GE"/>
        </w:rPr>
      </w:pPr>
      <w:r w:rsidRPr="00173E60">
        <w:rPr>
          <w:rFonts w:ascii="Sylfaen" w:hAnsi="Sylfaen" w:cs="Sylfaen"/>
          <w:lang w:val="ka-GE"/>
        </w:rPr>
        <w:t xml:space="preserve">მიკრო და მცირე მეწარმეობის ხელშეწყობის პროგრამის ფარგლებში დაფინანსდა 689 ბენეფიციარი და თანადაფინანსების თანხამ შეადგინა </w:t>
      </w:r>
      <w:r w:rsidRPr="00A63039">
        <w:rPr>
          <w:rFonts w:ascii="Sylfaen" w:hAnsi="Sylfaen" w:cs="Sylfaen"/>
          <w:b/>
          <w:lang w:val="ka-GE"/>
        </w:rPr>
        <w:t>14.3  მლნ ლარი;</w:t>
      </w:r>
    </w:p>
    <w:p w:rsidR="00173E60" w:rsidRPr="004F4BA1" w:rsidRDefault="00173E60" w:rsidP="00173E60">
      <w:pPr>
        <w:pStyle w:val="ListParagraph"/>
        <w:numPr>
          <w:ilvl w:val="0"/>
          <w:numId w:val="12"/>
        </w:numPr>
        <w:spacing w:after="0" w:line="240" w:lineRule="auto"/>
        <w:ind w:left="1260"/>
        <w:jc w:val="both"/>
        <w:rPr>
          <w:rFonts w:ascii="Sylfaen" w:hAnsi="Sylfaen" w:cs="Sylfaen"/>
          <w:lang w:val="ka-GE"/>
        </w:rPr>
      </w:pPr>
      <w:r w:rsidRPr="00173E60">
        <w:rPr>
          <w:rFonts w:ascii="Sylfaen" w:hAnsi="Sylfaen" w:cs="Sylfaen"/>
          <w:lang w:val="ka-GE"/>
        </w:rPr>
        <w:t>საკრედიტო-საგარანტიო სქემის ფარგლებში</w:t>
      </w:r>
      <w:r w:rsidR="004F4BA1">
        <w:rPr>
          <w:rFonts w:ascii="Sylfaen" w:hAnsi="Sylfaen" w:cs="Sylfaen"/>
          <w:lang w:val="ka-GE"/>
        </w:rPr>
        <w:t xml:space="preserve"> გაწეულმა ხარჯმა შეადგინა </w:t>
      </w:r>
      <w:r w:rsidR="004F4BA1" w:rsidRPr="004F4BA1">
        <w:rPr>
          <w:rFonts w:ascii="Sylfaen" w:hAnsi="Sylfaen" w:cs="Sylfaen"/>
          <w:b/>
          <w:lang w:val="ka-GE"/>
        </w:rPr>
        <w:t>49.4 მლნ ლარი.</w:t>
      </w:r>
      <w:r w:rsidR="004F4BA1">
        <w:rPr>
          <w:rFonts w:ascii="Sylfaen" w:hAnsi="Sylfaen" w:cs="Sylfaen"/>
          <w:lang w:val="ka-GE"/>
        </w:rPr>
        <w:t xml:space="preserve"> ამასთან,</w:t>
      </w:r>
      <w:r w:rsidRPr="00173E60">
        <w:rPr>
          <w:rFonts w:ascii="Sylfaen" w:hAnsi="Sylfaen" w:cs="Sylfaen"/>
          <w:lang w:val="ka-GE"/>
        </w:rPr>
        <w:t xml:space="preserve"> ბენეფიციარებზე გაფორმებული ხელშეკრულებების შესაბამისად, 2020 წლის ბოლოს სსიპ - აწარმოე საქართველოში სააგენტოს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აღნიშნული ხელშეკრულებების მიხედვით გაცემული ტრანშების შესამისად განხორციელდა საგარანტიო თანხების განთავსება  დეპოზიტებზე 133 ბენეფიციარისათვის 15.0 მლნ ლარის ოდენობით, ხოლო 2021 წლის სახელმწიფო ბიუჯეტით გამოყოფილი ასიგნებებიდან - 207 </w:t>
      </w:r>
      <w:r w:rsidRPr="004F4BA1">
        <w:rPr>
          <w:rFonts w:ascii="Sylfaen" w:hAnsi="Sylfaen" w:cs="Sylfaen"/>
          <w:lang w:val="ka-GE"/>
        </w:rPr>
        <w:t>ბენეფიციარისათვის 29.0 მლნ ლარის ოდენობით;</w:t>
      </w:r>
    </w:p>
    <w:p w:rsidR="004F4BA1" w:rsidRPr="00A63039" w:rsidRDefault="00A63039" w:rsidP="004F4BA1">
      <w:pPr>
        <w:pStyle w:val="ListParagraph"/>
        <w:numPr>
          <w:ilvl w:val="0"/>
          <w:numId w:val="11"/>
        </w:numPr>
        <w:spacing w:after="0" w:line="240" w:lineRule="auto"/>
        <w:jc w:val="both"/>
        <w:rPr>
          <w:rFonts w:ascii="Sylfaen" w:hAnsi="Sylfaen" w:cs="Sylfaen"/>
          <w:bCs/>
          <w:lang w:val="ka-GE"/>
        </w:rPr>
      </w:pPr>
      <w:r>
        <w:rPr>
          <w:rFonts w:ascii="Sylfaen" w:hAnsi="Sylfaen" w:cs="Sylfaen"/>
          <w:bCs/>
          <w:lang w:val="ka-GE"/>
        </w:rPr>
        <w:t xml:space="preserve">საანგარიშო პერიოდში </w:t>
      </w:r>
      <w:r w:rsidRPr="00A63039">
        <w:rPr>
          <w:rFonts w:ascii="Sylfaen" w:hAnsi="Sylfaen" w:cs="Sylfaen"/>
          <w:lang w:val="ka-GE"/>
        </w:rPr>
        <w:t>ტურიზმის სექტორის მხარდაჭერის მიზნით</w:t>
      </w:r>
      <w:r w:rsidR="004F4BA1">
        <w:rPr>
          <w:rFonts w:ascii="Sylfaen" w:hAnsi="Sylfaen" w:cs="Sylfaen"/>
          <w:lang w:val="ka-GE"/>
        </w:rPr>
        <w:t xml:space="preserve">, </w:t>
      </w:r>
      <w:r w:rsidR="004F4BA1" w:rsidRPr="00A63039">
        <w:rPr>
          <w:rFonts w:ascii="Sylfaen" w:hAnsi="Sylfaen" w:cs="Sylfaen"/>
          <w:lang w:val="ka-GE"/>
        </w:rPr>
        <w:t>სსიპ - აწარმოე საქართველოში სააგენტოს საკუთარი შემოსულობების ანგარიშიდან</w:t>
      </w:r>
      <w:r w:rsidR="004F4BA1">
        <w:rPr>
          <w:rFonts w:ascii="Sylfaen" w:hAnsi="Sylfaen" w:cs="Sylfaen"/>
          <w:lang w:val="ka-GE"/>
        </w:rPr>
        <w:t xml:space="preserve"> გაწეულმა ხარჯმა შეადგინა </w:t>
      </w:r>
      <w:r w:rsidR="004F4BA1" w:rsidRPr="00FC40C5">
        <w:rPr>
          <w:rFonts w:ascii="Sylfaen" w:hAnsi="Sylfaen" w:cs="Sylfaen"/>
          <w:lang w:val="ka-GE"/>
        </w:rPr>
        <w:t>7.6 მლნ ლარი,</w:t>
      </w:r>
      <w:r w:rsidR="004F4BA1">
        <w:rPr>
          <w:rFonts w:ascii="Sylfaen" w:hAnsi="Sylfaen" w:cs="Sylfaen"/>
          <w:lang w:val="ka-GE"/>
        </w:rPr>
        <w:t xml:space="preserve"> მათ შორის, </w:t>
      </w:r>
      <w:r w:rsidR="004F4BA1" w:rsidRPr="00A63039">
        <w:rPr>
          <w:rFonts w:ascii="Sylfaen" w:hAnsi="Sylfaen" w:cs="Sylfaen"/>
          <w:lang w:val="ka-GE"/>
        </w:rPr>
        <w:t>ტურიზმის სექტორის მხარდაჭერისა და გაჯანსაღებისათვის მცირე, საშუალო და საოჯახო სასტუმრო ინდუსტრიის ხელშეწყობის მიმართულებით 14 ბენეფიციარისათვის კომერციულ ბანკებში გადაირიცხა 0.1 მლნ ლარი, ღონისძიების ორგანიზების ინდუსტრიის მხარდაჭერის მიმართულებით 12 ბენეფიციარისათვის კომერციულ ბანკებში გადაირიცხა 1.8 მლნ ლარი, სარესტორნო ინდუსტრიის ხელშეწყობის მიმართულებით - 385 ბენეფიციარისათვის 4.5 მლნ ლარი, ხოლო სპორტული ობიექტების და საბავშვო ბაღების ხელშეწყობის პროგრამის მიმართულებით - 63 ბენეფიციარისათვის 1.2  მლნ ლარი.</w:t>
      </w:r>
      <w:r w:rsidR="004F4BA1">
        <w:rPr>
          <w:rFonts w:ascii="Sylfaen" w:hAnsi="Sylfaen" w:cs="Sylfaen"/>
          <w:lang w:val="ka-GE"/>
        </w:rPr>
        <w:t xml:space="preserve"> ამასთან, ამ მიზნით 2020 წელს განხორციელდა ძირითადად სახსრების გაწევა და არსებული სასტუმროების 3 254 სესხზე გაიცა </w:t>
      </w:r>
      <w:r w:rsidR="004F4BA1" w:rsidRPr="008A4C41">
        <w:rPr>
          <w:rFonts w:ascii="Sylfaen" w:hAnsi="Sylfaen" w:cs="Sylfaen"/>
          <w:lang w:val="ka-GE"/>
        </w:rPr>
        <w:t>თანადაფინანსება 45.6 მლნ ლარის</w:t>
      </w:r>
      <w:r w:rsidR="004F4BA1">
        <w:rPr>
          <w:rFonts w:ascii="Sylfaen" w:hAnsi="Sylfaen" w:cs="Sylfaen"/>
          <w:lang w:val="ka-GE"/>
        </w:rPr>
        <w:t xml:space="preserve"> ოდენობით.</w:t>
      </w:r>
      <w:r w:rsidR="004F4BA1" w:rsidRPr="00A63039">
        <w:rPr>
          <w:rFonts w:ascii="Sylfaen" w:hAnsi="Sylfaen" w:cs="Sylfaen"/>
          <w:lang w:val="ka-GE"/>
        </w:rPr>
        <w:t xml:space="preserve"> </w:t>
      </w:r>
    </w:p>
    <w:p w:rsidR="00173E60" w:rsidRDefault="00173E60" w:rsidP="00D24F16">
      <w:pPr>
        <w:pStyle w:val="ListParagraph"/>
        <w:numPr>
          <w:ilvl w:val="0"/>
          <w:numId w:val="11"/>
        </w:numPr>
        <w:spacing w:after="0" w:line="240" w:lineRule="auto"/>
        <w:jc w:val="both"/>
        <w:rPr>
          <w:rFonts w:ascii="Sylfaen" w:hAnsi="Sylfaen" w:cs="Sylfaen"/>
          <w:bCs/>
          <w:lang w:val="ka-GE"/>
        </w:rPr>
      </w:pPr>
      <w:r w:rsidRPr="0062561F">
        <w:rPr>
          <w:rFonts w:ascii="Sylfaen" w:hAnsi="Sylfaen" w:cs="Sylfaen"/>
          <w:bCs/>
          <w:lang w:val="ka-GE"/>
        </w:rPr>
        <w:t xml:space="preserve">საქართველოს მთავრობის მიერ მიღებული გადაწყვეტილებით პირველადი მოხმარების სასურსათო პროდუქტებზე ფასების შენარჩუნების სახელმწიფო პროგრამის ფარგლებში საანგარიშო პერიოდში </w:t>
      </w:r>
      <w:r w:rsidR="004F4BA1">
        <w:rPr>
          <w:rFonts w:ascii="Sylfaen" w:hAnsi="Sylfaen" w:cs="Sylfaen"/>
          <w:bCs/>
          <w:lang w:val="ka-GE"/>
        </w:rPr>
        <w:t xml:space="preserve">გაწეულმა ხარჯმა შეადგინა </w:t>
      </w:r>
      <w:r w:rsidR="004F4BA1" w:rsidRPr="004F4BA1">
        <w:rPr>
          <w:rFonts w:ascii="Sylfaen" w:hAnsi="Sylfaen" w:cs="Sylfaen"/>
          <w:b/>
          <w:bCs/>
          <w:lang w:val="ka-GE"/>
        </w:rPr>
        <w:t>16.7 მლნ ლარი.</w:t>
      </w:r>
      <w:r w:rsidR="004F4BA1">
        <w:rPr>
          <w:rFonts w:ascii="Sylfaen" w:hAnsi="Sylfaen" w:cs="Sylfaen"/>
          <w:bCs/>
          <w:lang w:val="ka-GE"/>
        </w:rPr>
        <w:t xml:space="preserve"> </w:t>
      </w:r>
      <w:r w:rsidRPr="0062561F">
        <w:rPr>
          <w:rFonts w:ascii="Sylfaen" w:hAnsi="Sylfaen" w:cs="Sylfaen"/>
          <w:bCs/>
          <w:lang w:val="ka-GE"/>
        </w:rPr>
        <w:t>ხელშეკრულებით განსაზღვრული სუბსიდირებული ფქვილის მოცულობამ შეადგინა 50.0 ათასი ტონა, ხოლო სუბსიდია გაიცა 40.5 ათას ტონა ფქვილზე 14.5 მლნ ლარის ოდენობით. ასევე მიმდინარეობდა 2020 წელს აღებული ვალდებულების შესრულება (ტრანშების გაცემა). ამასთან, სულ 2020-2021 წლებში ხორბლის ფქვილის სუბსიდირებაზე მიიმართა 17.2 მლნ ლარი, ხორბლის იმპორტის სუბსიდირებაზე - 4.5 მლნ ლარი და პირველადი მოხმარების პროდუქტების სუბსიდირებაზე (ბრინჯი, მაკარონი, მზესუმზირის ზეთი, რძის ფქვილი, შაქარი, ხორბალი) – 1.2 მლნ ლარამდე;</w:t>
      </w:r>
    </w:p>
    <w:p w:rsidR="009F7259" w:rsidRPr="0062561F" w:rsidRDefault="009F7259" w:rsidP="009F7259">
      <w:pPr>
        <w:pStyle w:val="ListParagraph"/>
        <w:numPr>
          <w:ilvl w:val="0"/>
          <w:numId w:val="11"/>
        </w:numPr>
        <w:spacing w:after="0" w:line="240" w:lineRule="auto"/>
        <w:jc w:val="both"/>
        <w:rPr>
          <w:rFonts w:ascii="Sylfaen" w:hAnsi="Sylfaen" w:cs="Sylfaen"/>
          <w:bCs/>
          <w:lang w:val="ka-GE"/>
        </w:rPr>
      </w:pPr>
      <w:r>
        <w:rPr>
          <w:rFonts w:ascii="Sylfaen" w:hAnsi="Sylfaen" w:cs="Sylfaen"/>
          <w:bCs/>
          <w:lang w:val="ka-GE"/>
        </w:rPr>
        <w:t xml:space="preserve">რთველის ხელშეწყობის ღონისძიებების დასაფინანსებლად გაწეულმა ხარჯმა შეადგინა </w:t>
      </w:r>
      <w:r w:rsidRPr="00977975">
        <w:rPr>
          <w:rFonts w:ascii="Sylfaen" w:hAnsi="Sylfaen" w:cs="Sylfaen"/>
          <w:b/>
          <w:bCs/>
          <w:lang w:val="ka-GE"/>
        </w:rPr>
        <w:t>144.7 მლნ ლარი,</w:t>
      </w:r>
      <w:r>
        <w:rPr>
          <w:rFonts w:ascii="Sylfaen" w:hAnsi="Sylfaen" w:cs="Sylfaen"/>
          <w:bCs/>
          <w:lang w:val="ka-GE"/>
        </w:rPr>
        <w:t xml:space="preserve"> ჯამში 2020-2021 წლებში ამ მიზნით მიიმართა 249.0 მლნ ლარამდე;</w:t>
      </w:r>
    </w:p>
    <w:p w:rsidR="00173E60" w:rsidRPr="00173E60" w:rsidRDefault="00173E60" w:rsidP="00173E60">
      <w:pPr>
        <w:pStyle w:val="ListParagraph"/>
        <w:numPr>
          <w:ilvl w:val="0"/>
          <w:numId w:val="11"/>
        </w:numPr>
        <w:spacing w:after="0" w:line="240" w:lineRule="auto"/>
        <w:jc w:val="both"/>
        <w:rPr>
          <w:rFonts w:ascii="Sylfaen" w:hAnsi="Sylfaen" w:cs="Sylfaen"/>
          <w:bCs/>
          <w:lang w:val="ka-GE"/>
        </w:rPr>
      </w:pPr>
      <w:r w:rsidRPr="00173E60">
        <w:rPr>
          <w:rFonts w:ascii="Sylfaen" w:hAnsi="Sylfaen" w:cs="Sylfaen"/>
          <w:bCs/>
          <w:lang w:val="ka-GE"/>
        </w:rPr>
        <w:lastRenderedPageBreak/>
        <w:t xml:space="preserve">საანგარიშო პერიოდში სურსათის მწარმოებლებისთვის ელექტრონერგიაზე ტარიფის ზრდის 50%-ის სუბსიდირების მიზნით საქართველოს ეკონომიკისა და მდგრადი განვითარების სამინისტროს ხაზით მიმართული იყო </w:t>
      </w:r>
      <w:r w:rsidRPr="0023302F">
        <w:rPr>
          <w:rFonts w:ascii="Sylfaen" w:hAnsi="Sylfaen" w:cs="Sylfaen"/>
          <w:b/>
          <w:bCs/>
          <w:lang w:val="ka-GE"/>
        </w:rPr>
        <w:t>10.1 მლნ ლარი;</w:t>
      </w:r>
    </w:p>
    <w:p w:rsidR="00173E60" w:rsidRPr="0023302F" w:rsidRDefault="00173E60" w:rsidP="00173E60">
      <w:pPr>
        <w:pStyle w:val="ListParagraph"/>
        <w:numPr>
          <w:ilvl w:val="0"/>
          <w:numId w:val="11"/>
        </w:numPr>
        <w:spacing w:after="0" w:line="240" w:lineRule="auto"/>
        <w:jc w:val="both"/>
        <w:rPr>
          <w:rFonts w:ascii="Sylfaen" w:hAnsi="Sylfaen" w:cs="Sylfaen"/>
          <w:b/>
          <w:bCs/>
          <w:lang w:val="ka-GE"/>
        </w:rPr>
      </w:pPr>
      <w:r w:rsidRPr="00173E60">
        <w:rPr>
          <w:rFonts w:ascii="Sylfaen" w:hAnsi="Sylfaen" w:cs="Sylfaen"/>
          <w:bCs/>
          <w:lang w:val="ka-GE"/>
        </w:rPr>
        <w:t xml:space="preserve">საქართველოს მთავრობის მიერ განსაზღვრული წესების შესაბამისად საანგარიშო პერიოდში სასოფლო-სამეურნეო დანიშნულების მიწის ნაკვეთების მესაკუთრეთა ხელშეწყობის სახელმწიფო პროგრამაში ჩართული იქნა 12 638 ფერმერი, (ბენეფიციარები აგრობარათებზე დარიცული ქულების/სუბსიდიის ათვისება მიმდინარეობდა 2021 წლის მაისის ბოლომდე). სულ საანგარიშო პერიოდში ამ მიზნით მიიმართა </w:t>
      </w:r>
      <w:r w:rsidRPr="0023302F">
        <w:rPr>
          <w:rFonts w:ascii="Sylfaen" w:hAnsi="Sylfaen" w:cs="Sylfaen"/>
          <w:b/>
          <w:bCs/>
          <w:lang w:val="ka-GE"/>
        </w:rPr>
        <w:t>2.1 მლნ ლარი</w:t>
      </w:r>
      <w:r w:rsidR="0023302F">
        <w:rPr>
          <w:rFonts w:ascii="Sylfaen" w:hAnsi="Sylfaen" w:cs="Sylfaen"/>
          <w:b/>
          <w:bCs/>
          <w:lang w:val="ka-GE"/>
        </w:rPr>
        <w:t xml:space="preserve">. </w:t>
      </w:r>
      <w:r w:rsidR="0023302F">
        <w:rPr>
          <w:rFonts w:ascii="Sylfaen" w:hAnsi="Sylfaen" w:cs="Sylfaen"/>
          <w:bCs/>
          <w:lang w:val="ka-GE"/>
        </w:rPr>
        <w:t>ამასთან, 2020-2021 წლებში ჯამში ამ მიზნით მიმართულმა თანხამ შეადგინა 31.3 მლნ ლარი;</w:t>
      </w:r>
    </w:p>
    <w:p w:rsidR="00173E60" w:rsidRPr="00173E60" w:rsidRDefault="00173E60" w:rsidP="00173E60">
      <w:pPr>
        <w:pStyle w:val="ListParagraph"/>
        <w:numPr>
          <w:ilvl w:val="0"/>
          <w:numId w:val="11"/>
        </w:numPr>
        <w:spacing w:after="0" w:line="240" w:lineRule="auto"/>
        <w:jc w:val="both"/>
        <w:rPr>
          <w:rFonts w:ascii="Sylfaen" w:hAnsi="Sylfaen" w:cs="Sylfaen"/>
          <w:bCs/>
          <w:lang w:val="ka-GE"/>
        </w:rPr>
      </w:pPr>
      <w:r w:rsidRPr="00173E60">
        <w:rPr>
          <w:rFonts w:ascii="Sylfaen" w:hAnsi="Sylfaen" w:cs="Sylfaen"/>
          <w:bCs/>
          <w:lang w:val="ka-GE"/>
        </w:rPr>
        <w:t xml:space="preserve">საანგარიშო პერიოდში </w:t>
      </w:r>
      <w:r w:rsidRPr="0023302F">
        <w:rPr>
          <w:rFonts w:ascii="Sylfaen" w:hAnsi="Sylfaen" w:cs="Sylfaen"/>
          <w:b/>
          <w:bCs/>
          <w:lang w:val="ka-GE"/>
        </w:rPr>
        <w:t>226.1 მლნ ლარი</w:t>
      </w:r>
      <w:r w:rsidRPr="00173E60">
        <w:rPr>
          <w:rFonts w:ascii="Sylfaen" w:hAnsi="Sylfaen" w:cs="Sylfaen"/>
          <w:bCs/>
          <w:lang w:val="ka-GE"/>
        </w:rPr>
        <w:t xml:space="preserve"> საშემოსავლო გადასახადის  შეღავათის (ხელფასის პირველ 750 ლარზე) სარგებელი მიიღო ბიზნესმა იმ დამსაქმებელებზე, რომელთა ხელფასიც არ აღემატება 1 500 ლარს, ხოლო სულ 2020</w:t>
      </w:r>
      <w:r w:rsidR="0023302F">
        <w:rPr>
          <w:rFonts w:ascii="Sylfaen" w:hAnsi="Sylfaen" w:cs="Sylfaen"/>
          <w:bCs/>
          <w:lang w:val="ka-GE"/>
        </w:rPr>
        <w:t>-2021 წლებში მიღებულმა შეღავათმა შეადგინა</w:t>
      </w:r>
      <w:r w:rsidRPr="00173E60">
        <w:rPr>
          <w:rFonts w:ascii="Sylfaen" w:hAnsi="Sylfaen" w:cs="Sylfaen"/>
          <w:bCs/>
          <w:lang w:val="ka-GE"/>
        </w:rPr>
        <w:t xml:space="preserve"> 544.6 მლნ ლარ</w:t>
      </w:r>
      <w:r w:rsidR="0023302F">
        <w:rPr>
          <w:rFonts w:ascii="Sylfaen" w:hAnsi="Sylfaen" w:cs="Sylfaen"/>
          <w:bCs/>
          <w:lang w:val="ka-GE"/>
        </w:rPr>
        <w:t>ამდე</w:t>
      </w:r>
      <w:r w:rsidRPr="00173E60">
        <w:rPr>
          <w:rFonts w:ascii="Sylfaen" w:hAnsi="Sylfaen" w:cs="Sylfaen"/>
          <w:bCs/>
          <w:lang w:val="ka-GE"/>
        </w:rPr>
        <w:t>;</w:t>
      </w:r>
    </w:p>
    <w:p w:rsidR="00173E60" w:rsidRPr="00173E60" w:rsidRDefault="00173E60" w:rsidP="00173E60">
      <w:pPr>
        <w:pStyle w:val="ListParagraph"/>
        <w:numPr>
          <w:ilvl w:val="0"/>
          <w:numId w:val="11"/>
        </w:numPr>
        <w:spacing w:after="0" w:line="240" w:lineRule="auto"/>
        <w:jc w:val="both"/>
        <w:rPr>
          <w:rFonts w:ascii="Sylfaen" w:hAnsi="Sylfaen" w:cs="Sylfaen"/>
          <w:bCs/>
          <w:lang w:val="ka-GE"/>
        </w:rPr>
      </w:pPr>
      <w:r w:rsidRPr="00173E60">
        <w:rPr>
          <w:rFonts w:ascii="Sylfaen" w:hAnsi="Sylfaen" w:cs="Sylfaen"/>
          <w:bCs/>
          <w:lang w:val="ka-GE"/>
        </w:rPr>
        <w:t xml:space="preserve">საანგარიშო პერიოდში ქონების გადასახადის შეღავათმა შეადგინა </w:t>
      </w:r>
      <w:r w:rsidRPr="0023302F">
        <w:rPr>
          <w:rFonts w:ascii="Sylfaen" w:hAnsi="Sylfaen" w:cs="Sylfaen"/>
          <w:b/>
          <w:bCs/>
          <w:lang w:val="ka-GE"/>
        </w:rPr>
        <w:t>3</w:t>
      </w:r>
      <w:r w:rsidR="00BB27D6" w:rsidRPr="0023302F">
        <w:rPr>
          <w:rFonts w:ascii="Sylfaen" w:hAnsi="Sylfaen" w:cs="Sylfaen"/>
          <w:b/>
          <w:bCs/>
        </w:rPr>
        <w:t>5</w:t>
      </w:r>
      <w:r w:rsidRPr="0023302F">
        <w:rPr>
          <w:rFonts w:ascii="Sylfaen" w:hAnsi="Sylfaen" w:cs="Sylfaen"/>
          <w:b/>
          <w:bCs/>
          <w:lang w:val="ka-GE"/>
        </w:rPr>
        <w:t>.0 მლნ ლარამდე.</w:t>
      </w:r>
      <w:r w:rsidR="0023302F">
        <w:rPr>
          <w:rFonts w:ascii="Sylfaen" w:hAnsi="Sylfaen" w:cs="Sylfaen"/>
          <w:bCs/>
          <w:lang w:val="ka-GE"/>
        </w:rPr>
        <w:t xml:space="preserve"> სულ 2020-2021 წლებში ქონების გადასახადის შეღავათმა შეადგინა 75.0 მლნ ლარამდე.</w:t>
      </w:r>
      <w:r w:rsidR="00DE25A6">
        <w:rPr>
          <w:rFonts w:ascii="Sylfaen" w:hAnsi="Sylfaen" w:cs="Sylfaen"/>
          <w:bCs/>
          <w:lang w:val="ka-GE"/>
        </w:rPr>
        <w:t xml:space="preserve"> </w:t>
      </w:r>
    </w:p>
    <w:p w:rsidR="00173E60" w:rsidRPr="00173E60" w:rsidRDefault="00173E60" w:rsidP="00173E60">
      <w:pPr>
        <w:spacing w:after="0" w:line="240" w:lineRule="auto"/>
        <w:jc w:val="both"/>
        <w:rPr>
          <w:rFonts w:ascii="Sylfaen" w:hAnsi="Sylfaen" w:cs="Sylfaen"/>
          <w:color w:val="000000"/>
        </w:rPr>
      </w:pPr>
    </w:p>
    <w:p w:rsidR="00173E60" w:rsidRPr="00173E60" w:rsidRDefault="00173E60" w:rsidP="00173E60">
      <w:pPr>
        <w:spacing w:after="0" w:line="240" w:lineRule="auto"/>
        <w:jc w:val="both"/>
        <w:rPr>
          <w:rFonts w:ascii="Sylfaen" w:hAnsi="Sylfaen"/>
          <w:b/>
          <w:color w:val="000000"/>
          <w:lang w:val="ka-GE"/>
        </w:rPr>
      </w:pPr>
      <w:r w:rsidRPr="00173E60">
        <w:rPr>
          <w:rFonts w:ascii="Sylfaen" w:hAnsi="Sylfaen"/>
          <w:b/>
          <w:color w:val="000000"/>
          <w:lang w:val="ka-GE"/>
        </w:rPr>
        <w:t>პანდემიისთან დაკავშირებული სხვადასხვა ღონისძიებები:</w:t>
      </w:r>
    </w:p>
    <w:p w:rsidR="00173E60" w:rsidRPr="00173E60" w:rsidRDefault="00173E60" w:rsidP="00173E60">
      <w:pPr>
        <w:spacing w:after="0" w:line="240" w:lineRule="auto"/>
        <w:jc w:val="both"/>
        <w:rPr>
          <w:rFonts w:ascii="Sylfaen" w:hAnsi="Sylfaen" w:cs="Sylfaen"/>
          <w:color w:val="000000"/>
        </w:rPr>
      </w:pPr>
    </w:p>
    <w:p w:rsidR="00173E60" w:rsidRPr="00173E60" w:rsidRDefault="00173E60" w:rsidP="00173E60">
      <w:pPr>
        <w:pStyle w:val="ListParagraph"/>
        <w:numPr>
          <w:ilvl w:val="0"/>
          <w:numId w:val="7"/>
        </w:numPr>
        <w:spacing w:after="0" w:line="240" w:lineRule="auto"/>
        <w:ind w:left="360"/>
        <w:jc w:val="both"/>
        <w:rPr>
          <w:rFonts w:ascii="Sylfaen" w:hAnsi="Sylfaen"/>
          <w:color w:val="000000" w:themeColor="text1"/>
          <w:lang w:val="ka-GE"/>
        </w:rPr>
      </w:pPr>
      <w:r w:rsidRPr="00173E60">
        <w:rPr>
          <w:rFonts w:ascii="Sylfaen" w:hAnsi="Sylfaen"/>
          <w:color w:val="000000"/>
          <w:lang w:val="ka-GE"/>
        </w:rPr>
        <w:t>საქართველოს საჯარო სკოლებისათვის დარიგებულია 4.9 მლნ ერთეული პირბადე და 106.1 ათასი ერთეული (5 ლიტრიანი) ხელის სადეზინფექციო საშუალება. ასევე, საჯარო სკოლებში განსახორციელებელ სადენზიფექციო სამუშაოებთან დაკავშირებით შეძენილია 15.2 ათასი ლიტრი სადენზიფექციო კონცენტრატი (იატაკის). შესყიდულია 10.0 ათასი ცალი უკონტაქტო ელექტრო თერმომეტრი, 3.0 ათასი ერთეული დისპანსერი და 1.8 ათასი ცალი დეზობარიერი;</w:t>
      </w:r>
    </w:p>
    <w:p w:rsidR="00173E60" w:rsidRPr="00173E60" w:rsidRDefault="00173E60" w:rsidP="00173E60">
      <w:pPr>
        <w:pStyle w:val="ListParagraph"/>
        <w:numPr>
          <w:ilvl w:val="0"/>
          <w:numId w:val="7"/>
        </w:numPr>
        <w:spacing w:after="0" w:line="240" w:lineRule="auto"/>
        <w:ind w:left="360"/>
        <w:jc w:val="both"/>
        <w:rPr>
          <w:rFonts w:ascii="Sylfaen" w:hAnsi="Sylfaen"/>
          <w:color w:val="000000" w:themeColor="text1"/>
          <w:lang w:val="ka-GE"/>
        </w:rPr>
      </w:pPr>
      <w:r w:rsidRPr="00173E60">
        <w:rPr>
          <w:rFonts w:ascii="Sylfaen" w:hAnsi="Sylfaen"/>
          <w:color w:val="000000" w:themeColor="text1"/>
          <w:lang w:val="ka-GE"/>
        </w:rPr>
        <w:t>ოკუპირებულ რეგიონებში მცხოვრები მოსახლეობისთვის COVID</w:t>
      </w:r>
      <w:r w:rsidR="00977975">
        <w:rPr>
          <w:rFonts w:ascii="Sylfaen" w:hAnsi="Sylfaen"/>
          <w:color w:val="000000" w:themeColor="text1"/>
          <w:lang w:val="ka-GE"/>
        </w:rPr>
        <w:t>-</w:t>
      </w:r>
      <w:r w:rsidRPr="00173E60">
        <w:rPr>
          <w:rFonts w:ascii="Sylfaen" w:hAnsi="Sylfaen"/>
          <w:color w:val="000000" w:themeColor="text1"/>
          <w:lang w:val="ka-GE"/>
        </w:rPr>
        <w:t xml:space="preserve">19-ით ინფიცირებული ავადმყოფების დახმარების აღმოჩენის მიზნით, განხორციელდა საქართველოს კონტროლირებად ტერიტორიაზე პაციენტების გადმოყვანა და მკურნალობა. საანგარიშო პერიოდში </w:t>
      </w:r>
      <w:r w:rsidRPr="00173E60">
        <w:rPr>
          <w:rFonts w:ascii="Sylfaen" w:hAnsi="Sylfaen"/>
          <w:color w:val="000000" w:themeColor="text1"/>
        </w:rPr>
        <w:t>600</w:t>
      </w:r>
      <w:r w:rsidRPr="00173E60">
        <w:rPr>
          <w:rFonts w:ascii="Sylfaen" w:hAnsi="Sylfaen"/>
          <w:color w:val="000000" w:themeColor="text1"/>
          <w:lang w:val="ka-GE"/>
        </w:rPr>
        <w:t>-მდე კოვიდ - ინფიცირებულ ადამიანს გაეწია სამედიცინო მომსახურება; ოკუპირებულ რეგიონებში მცხოვრებ მოსახლეობაზე გავრცელდა კოვიდ-საწინააღმდეგო ვაქცინაციის პროგრამა;</w:t>
      </w:r>
    </w:p>
    <w:p w:rsidR="00173E60" w:rsidRPr="00173E60" w:rsidRDefault="00173E60" w:rsidP="00173E60">
      <w:pPr>
        <w:pStyle w:val="ListParagraph"/>
        <w:numPr>
          <w:ilvl w:val="0"/>
          <w:numId w:val="7"/>
        </w:numPr>
        <w:spacing w:after="0" w:line="240" w:lineRule="auto"/>
        <w:ind w:left="360"/>
        <w:jc w:val="both"/>
        <w:rPr>
          <w:rFonts w:ascii="Sylfaen" w:hAnsi="Sylfaen"/>
          <w:color w:val="000000"/>
          <w:lang w:val="ka-GE"/>
        </w:rPr>
      </w:pPr>
      <w:r w:rsidRPr="00173E60">
        <w:rPr>
          <w:rFonts w:ascii="Sylfaen" w:hAnsi="Sylfaen"/>
          <w:color w:val="000000"/>
          <w:lang w:val="ka-GE"/>
        </w:rPr>
        <w:t>COVID - 19 პანდემიის შედეგების შემსუბუქების მიზნით, სოციალური დახმარების ფაგლებში, საოკუპაციო ხაზთან მდებარე კონფლიქტით დაზარალებულ ობოლ და შშმ ბავშვებს გადაეცათ ჰიგიენური საშუალებებისა და საკვები პროდუქტების 322 კალათა;</w:t>
      </w:r>
    </w:p>
    <w:p w:rsidR="00173E60" w:rsidRPr="00173E60" w:rsidRDefault="00173E60" w:rsidP="00173E60">
      <w:pPr>
        <w:pStyle w:val="ListParagraph"/>
        <w:numPr>
          <w:ilvl w:val="0"/>
          <w:numId w:val="7"/>
        </w:numPr>
        <w:spacing w:after="0" w:line="240" w:lineRule="auto"/>
        <w:ind w:left="360"/>
        <w:jc w:val="both"/>
        <w:rPr>
          <w:rFonts w:ascii="Sylfaen" w:hAnsi="Sylfaen"/>
          <w:color w:val="000000"/>
          <w:lang w:val="ka-GE"/>
        </w:rPr>
      </w:pPr>
      <w:r w:rsidRPr="00173E60">
        <w:rPr>
          <w:rFonts w:ascii="Sylfaen" w:hAnsi="Sylfaen"/>
          <w:color w:val="000000"/>
          <w:lang w:val="ka-GE"/>
        </w:rPr>
        <w:t>საკოორდინაციო მექანიზმის საშუალებით, აფხაზეთის რეგიონს მიეწოდა საჭირო სამედიცინო საშუალებები, მათ შორის სწრაფი ტესტები, იმუნიზაციის ვაქცინები, დიაბეტის წამლები, ტუბერკულოზის საწინააღმდეგო ანტიბიოტიკები და აივ/შიდსის საწინააღმდეგო მედიკამენტები</w:t>
      </w:r>
      <w:r w:rsidR="00977975">
        <w:rPr>
          <w:rFonts w:ascii="Sylfaen" w:hAnsi="Sylfaen"/>
          <w:color w:val="000000"/>
          <w:lang w:val="ka-GE"/>
        </w:rPr>
        <w:t>.</w:t>
      </w:r>
    </w:p>
    <w:p w:rsidR="00EB3970" w:rsidRPr="00173E60" w:rsidRDefault="00EB3970" w:rsidP="00173E60">
      <w:pPr>
        <w:spacing w:after="0" w:line="240" w:lineRule="auto"/>
        <w:jc w:val="right"/>
        <w:rPr>
          <w:rFonts w:ascii="Sylfaen" w:hAnsi="Sylfaen" w:cs="Sylfaen"/>
          <w:b/>
          <w:i/>
          <w:color w:val="000000"/>
          <w:lang w:val="ka-GE"/>
        </w:rPr>
      </w:pPr>
    </w:p>
    <w:sectPr w:rsidR="00EB3970" w:rsidRPr="00173E60" w:rsidSect="002E3AF6">
      <w:footerReference w:type="default" r:id="rId10"/>
      <w:type w:val="continuous"/>
      <w:pgSz w:w="12240" w:h="15840"/>
      <w:pgMar w:top="568" w:right="758" w:bottom="144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87E" w:rsidRDefault="0038487E" w:rsidP="000C5F19">
      <w:pPr>
        <w:spacing w:after="0" w:line="240" w:lineRule="auto"/>
      </w:pPr>
      <w:r>
        <w:separator/>
      </w:r>
    </w:p>
  </w:endnote>
  <w:endnote w:type="continuationSeparator" w:id="0">
    <w:p w:rsidR="0038487E" w:rsidRDefault="0038487E" w:rsidP="000C5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panose1 w:val="020B0803030604020204"/>
    <w:charset w:val="00"/>
    <w:family w:val="swiss"/>
    <w:pitch w:val="variable"/>
    <w:sig w:usb0="A4002AFF" w:usb1="400071CB" w:usb2="0000002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108136"/>
      <w:docPartObj>
        <w:docPartGallery w:val="Page Numbers (Bottom of Page)"/>
        <w:docPartUnique/>
      </w:docPartObj>
    </w:sdtPr>
    <w:sdtEndPr>
      <w:rPr>
        <w:noProof/>
      </w:rPr>
    </w:sdtEndPr>
    <w:sdtContent>
      <w:p w:rsidR="0010244A" w:rsidRDefault="0010244A">
        <w:pPr>
          <w:pStyle w:val="Footer"/>
          <w:jc w:val="right"/>
        </w:pPr>
        <w:r>
          <w:fldChar w:fldCharType="begin"/>
        </w:r>
        <w:r>
          <w:instrText xml:space="preserve"> PAGE   \* MERGEFORMAT </w:instrText>
        </w:r>
        <w:r>
          <w:fldChar w:fldCharType="separate"/>
        </w:r>
        <w:r w:rsidR="005D42EB">
          <w:rPr>
            <w:noProof/>
          </w:rPr>
          <w:t>9</w:t>
        </w:r>
        <w:r>
          <w:rPr>
            <w:noProof/>
          </w:rPr>
          <w:fldChar w:fldCharType="end"/>
        </w:r>
      </w:p>
    </w:sdtContent>
  </w:sdt>
  <w:p w:rsidR="0010244A" w:rsidRDefault="00102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87E" w:rsidRDefault="0038487E" w:rsidP="000C5F19">
      <w:pPr>
        <w:spacing w:after="0" w:line="240" w:lineRule="auto"/>
      </w:pPr>
      <w:r>
        <w:separator/>
      </w:r>
    </w:p>
  </w:footnote>
  <w:footnote w:type="continuationSeparator" w:id="0">
    <w:p w:rsidR="0038487E" w:rsidRDefault="0038487E" w:rsidP="000C5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4EC9"/>
    <w:multiLevelType w:val="hybridMultilevel"/>
    <w:tmpl w:val="939EB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 w15:restartNumberingAfterBreak="0">
    <w:nsid w:val="09E71232"/>
    <w:multiLevelType w:val="hybridMultilevel"/>
    <w:tmpl w:val="9A1835F6"/>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2084" w:hanging="360"/>
      </w:pPr>
      <w:rPr>
        <w:rFonts w:ascii="Courier New" w:hAnsi="Courier New" w:cs="Courier New" w:hint="default"/>
      </w:rPr>
    </w:lvl>
    <w:lvl w:ilvl="2" w:tplc="FFFFFFFF">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2" w15:restartNumberingAfterBreak="0">
    <w:nsid w:val="0DC27030"/>
    <w:multiLevelType w:val="hybridMultilevel"/>
    <w:tmpl w:val="6D18B3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36D62E2"/>
    <w:multiLevelType w:val="hybridMultilevel"/>
    <w:tmpl w:val="04E63A0E"/>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20B57241"/>
    <w:multiLevelType w:val="hybridMultilevel"/>
    <w:tmpl w:val="DA8A667C"/>
    <w:lvl w:ilvl="0" w:tplc="0419000B">
      <w:start w:val="1"/>
      <w:numFmt w:val="bullet"/>
      <w:lvlText w:val=""/>
      <w:lvlJc w:val="left"/>
      <w:pPr>
        <w:ind w:left="1080" w:hanging="360"/>
      </w:pPr>
      <w:rPr>
        <w:rFonts w:ascii="Wingdings" w:hAnsi="Wingdings" w:hint="default"/>
      </w:rPr>
    </w:lvl>
    <w:lvl w:ilvl="1" w:tplc="04090003">
      <w:start w:val="1"/>
      <w:numFmt w:val="bullet"/>
      <w:lvlText w:val="o"/>
      <w:lvlJc w:val="left"/>
      <w:pPr>
        <w:ind w:left="2444" w:hanging="360"/>
      </w:pPr>
      <w:rPr>
        <w:rFonts w:ascii="Courier New" w:hAnsi="Courier New" w:cs="Courier New" w:hint="default"/>
      </w:rPr>
    </w:lvl>
    <w:lvl w:ilvl="2" w:tplc="04090005">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5" w15:restartNumberingAfterBreak="0">
    <w:nsid w:val="21DE67EF"/>
    <w:multiLevelType w:val="hybridMultilevel"/>
    <w:tmpl w:val="1CD8D5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28DC3729"/>
    <w:multiLevelType w:val="hybridMultilevel"/>
    <w:tmpl w:val="C7349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7" w15:restartNumberingAfterBreak="0">
    <w:nsid w:val="301D08A2"/>
    <w:multiLevelType w:val="hybridMultilevel"/>
    <w:tmpl w:val="0734A922"/>
    <w:lvl w:ilvl="0" w:tplc="BC00CF3E">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E2649E"/>
    <w:multiLevelType w:val="hybridMultilevel"/>
    <w:tmpl w:val="88C8DAA4"/>
    <w:lvl w:ilvl="0" w:tplc="88DA82C0">
      <w:start w:val="1"/>
      <w:numFmt w:val="bullet"/>
      <w:lvlText w:val=""/>
      <w:lvlJc w:val="left"/>
      <w:pPr>
        <w:ind w:left="360"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4501FF4"/>
    <w:multiLevelType w:val="hybridMultilevel"/>
    <w:tmpl w:val="2C925262"/>
    <w:lvl w:ilvl="0" w:tplc="0409000D">
      <w:start w:val="1"/>
      <w:numFmt w:val="bullet"/>
      <w:lvlText w:val=""/>
      <w:lvlJc w:val="left"/>
      <w:pPr>
        <w:ind w:left="1080" w:hanging="360"/>
      </w:pPr>
      <w:rPr>
        <w:rFonts w:ascii="Wingdings" w:hAnsi="Wingdings" w:hint="default"/>
      </w:rPr>
    </w:lvl>
    <w:lvl w:ilvl="1" w:tplc="FFFFFFFF">
      <w:start w:val="1"/>
      <w:numFmt w:val="bullet"/>
      <w:lvlText w:val="o"/>
      <w:lvlJc w:val="left"/>
      <w:pPr>
        <w:ind w:left="2444" w:hanging="360"/>
      </w:pPr>
      <w:rPr>
        <w:rFonts w:ascii="Courier New" w:hAnsi="Courier New" w:cs="Courier New" w:hint="default"/>
      </w:rPr>
    </w:lvl>
    <w:lvl w:ilvl="2" w:tplc="FFFFFFFF">
      <w:start w:val="1"/>
      <w:numFmt w:val="bullet"/>
      <w:lvlText w:val=""/>
      <w:lvlJc w:val="left"/>
      <w:pPr>
        <w:ind w:left="3164" w:hanging="360"/>
      </w:pPr>
      <w:rPr>
        <w:rFonts w:ascii="Wingdings" w:hAnsi="Wingdings" w:hint="default"/>
      </w:rPr>
    </w:lvl>
    <w:lvl w:ilvl="3" w:tplc="FFFFFFFF" w:tentative="1">
      <w:start w:val="1"/>
      <w:numFmt w:val="bullet"/>
      <w:lvlText w:val=""/>
      <w:lvlJc w:val="left"/>
      <w:pPr>
        <w:ind w:left="3884" w:hanging="360"/>
      </w:pPr>
      <w:rPr>
        <w:rFonts w:ascii="Symbol" w:hAnsi="Symbol" w:hint="default"/>
      </w:rPr>
    </w:lvl>
    <w:lvl w:ilvl="4" w:tplc="FFFFFFFF" w:tentative="1">
      <w:start w:val="1"/>
      <w:numFmt w:val="bullet"/>
      <w:lvlText w:val="o"/>
      <w:lvlJc w:val="left"/>
      <w:pPr>
        <w:ind w:left="4604" w:hanging="360"/>
      </w:pPr>
      <w:rPr>
        <w:rFonts w:ascii="Courier New" w:hAnsi="Courier New" w:cs="Courier New" w:hint="default"/>
      </w:rPr>
    </w:lvl>
    <w:lvl w:ilvl="5" w:tplc="FFFFFFFF" w:tentative="1">
      <w:start w:val="1"/>
      <w:numFmt w:val="bullet"/>
      <w:lvlText w:val=""/>
      <w:lvlJc w:val="left"/>
      <w:pPr>
        <w:ind w:left="5324" w:hanging="360"/>
      </w:pPr>
      <w:rPr>
        <w:rFonts w:ascii="Wingdings" w:hAnsi="Wingdings" w:hint="default"/>
      </w:rPr>
    </w:lvl>
    <w:lvl w:ilvl="6" w:tplc="FFFFFFFF" w:tentative="1">
      <w:start w:val="1"/>
      <w:numFmt w:val="bullet"/>
      <w:lvlText w:val=""/>
      <w:lvlJc w:val="left"/>
      <w:pPr>
        <w:ind w:left="6044" w:hanging="360"/>
      </w:pPr>
      <w:rPr>
        <w:rFonts w:ascii="Symbol" w:hAnsi="Symbol" w:hint="default"/>
      </w:rPr>
    </w:lvl>
    <w:lvl w:ilvl="7" w:tplc="FFFFFFFF" w:tentative="1">
      <w:start w:val="1"/>
      <w:numFmt w:val="bullet"/>
      <w:lvlText w:val="o"/>
      <w:lvlJc w:val="left"/>
      <w:pPr>
        <w:ind w:left="6764" w:hanging="360"/>
      </w:pPr>
      <w:rPr>
        <w:rFonts w:ascii="Courier New" w:hAnsi="Courier New" w:cs="Courier New" w:hint="default"/>
      </w:rPr>
    </w:lvl>
    <w:lvl w:ilvl="8" w:tplc="FFFFFFFF" w:tentative="1">
      <w:start w:val="1"/>
      <w:numFmt w:val="bullet"/>
      <w:lvlText w:val=""/>
      <w:lvlJc w:val="left"/>
      <w:pPr>
        <w:ind w:left="7484" w:hanging="360"/>
      </w:pPr>
      <w:rPr>
        <w:rFonts w:ascii="Wingdings" w:hAnsi="Wingdings" w:hint="default"/>
      </w:rPr>
    </w:lvl>
  </w:abstractNum>
  <w:abstractNum w:abstractNumId="11" w15:restartNumberingAfterBreak="0">
    <w:nsid w:val="48B32D8F"/>
    <w:multiLevelType w:val="hybridMultilevel"/>
    <w:tmpl w:val="F3D4D11C"/>
    <w:lvl w:ilvl="0" w:tplc="8A6E18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D0603F6"/>
    <w:multiLevelType w:val="hybridMultilevel"/>
    <w:tmpl w:val="56C0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1"/>
  </w:num>
  <w:num w:numId="4">
    <w:abstractNumId w:val="4"/>
  </w:num>
  <w:num w:numId="5">
    <w:abstractNumId w:val="0"/>
  </w:num>
  <w:num w:numId="6">
    <w:abstractNumId w:val="7"/>
  </w:num>
  <w:num w:numId="7">
    <w:abstractNumId w:val="6"/>
  </w:num>
  <w:num w:numId="8">
    <w:abstractNumId w:val="12"/>
  </w:num>
  <w:num w:numId="9">
    <w:abstractNumId w:val="8"/>
  </w:num>
  <w:num w:numId="10">
    <w:abstractNumId w:val="5"/>
  </w:num>
  <w:num w:numId="11">
    <w:abstractNumId w:val="1"/>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19"/>
    <w:rsid w:val="00003B02"/>
    <w:rsid w:val="00017743"/>
    <w:rsid w:val="00022E98"/>
    <w:rsid w:val="00023144"/>
    <w:rsid w:val="00030D90"/>
    <w:rsid w:val="00032B50"/>
    <w:rsid w:val="00034955"/>
    <w:rsid w:val="00081C81"/>
    <w:rsid w:val="000A0019"/>
    <w:rsid w:val="000C5F19"/>
    <w:rsid w:val="0010244A"/>
    <w:rsid w:val="001040E2"/>
    <w:rsid w:val="001115A0"/>
    <w:rsid w:val="001225B5"/>
    <w:rsid w:val="001345DF"/>
    <w:rsid w:val="00137400"/>
    <w:rsid w:val="00144AF2"/>
    <w:rsid w:val="00173E60"/>
    <w:rsid w:val="001A173B"/>
    <w:rsid w:val="001A2152"/>
    <w:rsid w:val="001B03E8"/>
    <w:rsid w:val="001C6F9D"/>
    <w:rsid w:val="001E2350"/>
    <w:rsid w:val="001E71EB"/>
    <w:rsid w:val="001F33C2"/>
    <w:rsid w:val="00210FF6"/>
    <w:rsid w:val="00216701"/>
    <w:rsid w:val="0023302F"/>
    <w:rsid w:val="00234C34"/>
    <w:rsid w:val="002415D1"/>
    <w:rsid w:val="00253096"/>
    <w:rsid w:val="00265CB1"/>
    <w:rsid w:val="00272458"/>
    <w:rsid w:val="00273755"/>
    <w:rsid w:val="002A094C"/>
    <w:rsid w:val="002A4E1E"/>
    <w:rsid w:val="002D51C6"/>
    <w:rsid w:val="002E20D0"/>
    <w:rsid w:val="002E3AF6"/>
    <w:rsid w:val="002F0883"/>
    <w:rsid w:val="00311362"/>
    <w:rsid w:val="00312E05"/>
    <w:rsid w:val="00326202"/>
    <w:rsid w:val="00327024"/>
    <w:rsid w:val="003477C3"/>
    <w:rsid w:val="003779F9"/>
    <w:rsid w:val="0038487E"/>
    <w:rsid w:val="003A22B6"/>
    <w:rsid w:val="003A2F47"/>
    <w:rsid w:val="003B1F9D"/>
    <w:rsid w:val="003B4F8A"/>
    <w:rsid w:val="003C4E23"/>
    <w:rsid w:val="003D208A"/>
    <w:rsid w:val="003D4B4D"/>
    <w:rsid w:val="00400555"/>
    <w:rsid w:val="004041BB"/>
    <w:rsid w:val="00405B79"/>
    <w:rsid w:val="004148C8"/>
    <w:rsid w:val="004221F2"/>
    <w:rsid w:val="00427BDA"/>
    <w:rsid w:val="004354A1"/>
    <w:rsid w:val="004526D2"/>
    <w:rsid w:val="00477873"/>
    <w:rsid w:val="004A63B3"/>
    <w:rsid w:val="004D1CBB"/>
    <w:rsid w:val="004F4BA1"/>
    <w:rsid w:val="00511612"/>
    <w:rsid w:val="00556364"/>
    <w:rsid w:val="005629A0"/>
    <w:rsid w:val="00565AAE"/>
    <w:rsid w:val="00565C6A"/>
    <w:rsid w:val="005665C0"/>
    <w:rsid w:val="005C12F1"/>
    <w:rsid w:val="005D42EB"/>
    <w:rsid w:val="0062561F"/>
    <w:rsid w:val="00632D55"/>
    <w:rsid w:val="006408E4"/>
    <w:rsid w:val="006414B8"/>
    <w:rsid w:val="006A2FE7"/>
    <w:rsid w:val="006D1B89"/>
    <w:rsid w:val="00720F91"/>
    <w:rsid w:val="00727970"/>
    <w:rsid w:val="00742FA7"/>
    <w:rsid w:val="007473C6"/>
    <w:rsid w:val="007515CC"/>
    <w:rsid w:val="0075280B"/>
    <w:rsid w:val="007637AE"/>
    <w:rsid w:val="00766483"/>
    <w:rsid w:val="00787A7B"/>
    <w:rsid w:val="007924B3"/>
    <w:rsid w:val="007956F5"/>
    <w:rsid w:val="007E2201"/>
    <w:rsid w:val="007F074E"/>
    <w:rsid w:val="00860EC7"/>
    <w:rsid w:val="008671BA"/>
    <w:rsid w:val="00877B3F"/>
    <w:rsid w:val="00887124"/>
    <w:rsid w:val="008A4C41"/>
    <w:rsid w:val="008B5BDE"/>
    <w:rsid w:val="008C1872"/>
    <w:rsid w:val="008E4045"/>
    <w:rsid w:val="008E6D6C"/>
    <w:rsid w:val="00925E4F"/>
    <w:rsid w:val="009303EF"/>
    <w:rsid w:val="0093491B"/>
    <w:rsid w:val="009436A9"/>
    <w:rsid w:val="009475E2"/>
    <w:rsid w:val="00966F0F"/>
    <w:rsid w:val="00977975"/>
    <w:rsid w:val="009B4CC1"/>
    <w:rsid w:val="009B5EB5"/>
    <w:rsid w:val="009D5707"/>
    <w:rsid w:val="009F7259"/>
    <w:rsid w:val="00A06D42"/>
    <w:rsid w:val="00A101C7"/>
    <w:rsid w:val="00A3331E"/>
    <w:rsid w:val="00A445CA"/>
    <w:rsid w:val="00A63039"/>
    <w:rsid w:val="00A92266"/>
    <w:rsid w:val="00AA11CA"/>
    <w:rsid w:val="00AA3B33"/>
    <w:rsid w:val="00AB09C1"/>
    <w:rsid w:val="00AE20A6"/>
    <w:rsid w:val="00AE74F8"/>
    <w:rsid w:val="00B03192"/>
    <w:rsid w:val="00B10D51"/>
    <w:rsid w:val="00B20198"/>
    <w:rsid w:val="00B4075E"/>
    <w:rsid w:val="00B61B99"/>
    <w:rsid w:val="00B62AFC"/>
    <w:rsid w:val="00B87868"/>
    <w:rsid w:val="00B95F34"/>
    <w:rsid w:val="00BA3C00"/>
    <w:rsid w:val="00BA61EC"/>
    <w:rsid w:val="00BB27D6"/>
    <w:rsid w:val="00BD0C17"/>
    <w:rsid w:val="00BD2456"/>
    <w:rsid w:val="00BD2C93"/>
    <w:rsid w:val="00C451D4"/>
    <w:rsid w:val="00C90C5E"/>
    <w:rsid w:val="00CC5F5C"/>
    <w:rsid w:val="00CE0C57"/>
    <w:rsid w:val="00CF2486"/>
    <w:rsid w:val="00CF6B9A"/>
    <w:rsid w:val="00D24F16"/>
    <w:rsid w:val="00D31CFA"/>
    <w:rsid w:val="00D416CA"/>
    <w:rsid w:val="00D57001"/>
    <w:rsid w:val="00D65A20"/>
    <w:rsid w:val="00D712B4"/>
    <w:rsid w:val="00D87A77"/>
    <w:rsid w:val="00D92315"/>
    <w:rsid w:val="00DB20C6"/>
    <w:rsid w:val="00DC675F"/>
    <w:rsid w:val="00DD0956"/>
    <w:rsid w:val="00DE05B3"/>
    <w:rsid w:val="00DE25A6"/>
    <w:rsid w:val="00E52348"/>
    <w:rsid w:val="00E70516"/>
    <w:rsid w:val="00EA4458"/>
    <w:rsid w:val="00EB1431"/>
    <w:rsid w:val="00EB3970"/>
    <w:rsid w:val="00EB4B26"/>
    <w:rsid w:val="00EC036B"/>
    <w:rsid w:val="00EC3396"/>
    <w:rsid w:val="00ED3711"/>
    <w:rsid w:val="00EE1ECF"/>
    <w:rsid w:val="00EE5B39"/>
    <w:rsid w:val="00EF1BEE"/>
    <w:rsid w:val="00F361C3"/>
    <w:rsid w:val="00F50179"/>
    <w:rsid w:val="00F72CB9"/>
    <w:rsid w:val="00FB3484"/>
    <w:rsid w:val="00FC3DAA"/>
    <w:rsid w:val="00FC40C5"/>
    <w:rsid w:val="00FC54C7"/>
    <w:rsid w:val="00FE01B9"/>
    <w:rsid w:val="00FF1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523D1-08E8-4FA4-82E4-01DBAE24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F19"/>
  </w:style>
  <w:style w:type="paragraph" w:styleId="Heading1">
    <w:name w:val="heading 1"/>
    <w:basedOn w:val="Normal"/>
    <w:next w:val="Normal"/>
    <w:link w:val="Heading1Char"/>
    <w:uiPriority w:val="9"/>
    <w:qFormat/>
    <w:rsid w:val="000C5F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C5F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본문(내"/>
    <w:basedOn w:val="Normal"/>
    <w:link w:val="ListParagraphChar"/>
    <w:uiPriority w:val="34"/>
    <w:qFormat/>
    <w:rsid w:val="000C5F19"/>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0C5F19"/>
  </w:style>
  <w:style w:type="paragraph" w:customStyle="1" w:styleId="Normal0">
    <w:name w:val="[Normal]"/>
    <w:uiPriority w:val="99"/>
    <w:rsid w:val="000C5F19"/>
    <w:pPr>
      <w:autoSpaceDE w:val="0"/>
      <w:autoSpaceDN w:val="0"/>
      <w:adjustRightInd w:val="0"/>
      <w:spacing w:after="0" w:line="240" w:lineRule="auto"/>
    </w:pPr>
    <w:rPr>
      <w:rFonts w:ascii="Arial" w:eastAsia="Times New Roman" w:hAnsi="Arial" w:cs="Arial"/>
      <w:sz w:val="24"/>
      <w:szCs w:val="24"/>
      <w:lang w:val="ru-RU" w:eastAsia="ru-RU"/>
    </w:rPr>
  </w:style>
  <w:style w:type="paragraph" w:styleId="FootnoteText">
    <w:name w:val="footnote text"/>
    <w:basedOn w:val="Normal"/>
    <w:link w:val="FootnoteTextChar"/>
    <w:semiHidden/>
    <w:unhideWhenUsed/>
    <w:rsid w:val="000C5F19"/>
    <w:pPr>
      <w:spacing w:after="0" w:line="240" w:lineRule="auto"/>
    </w:pPr>
    <w:rPr>
      <w:sz w:val="20"/>
      <w:szCs w:val="20"/>
    </w:rPr>
  </w:style>
  <w:style w:type="character" w:customStyle="1" w:styleId="FootnoteTextChar">
    <w:name w:val="Footnote Text Char"/>
    <w:basedOn w:val="DefaultParagraphFont"/>
    <w:link w:val="FootnoteText"/>
    <w:semiHidden/>
    <w:rsid w:val="000C5F19"/>
    <w:rPr>
      <w:sz w:val="20"/>
      <w:szCs w:val="20"/>
    </w:rPr>
  </w:style>
  <w:style w:type="character" w:styleId="FootnoteReference">
    <w:name w:val="footnote reference"/>
    <w:basedOn w:val="DefaultParagraphFont"/>
    <w:semiHidden/>
    <w:unhideWhenUsed/>
    <w:rsid w:val="000C5F19"/>
    <w:rPr>
      <w:vertAlign w:val="superscript"/>
    </w:rPr>
  </w:style>
  <w:style w:type="character" w:customStyle="1" w:styleId="Heading1Char">
    <w:name w:val="Heading 1 Char"/>
    <w:basedOn w:val="DefaultParagraphFont"/>
    <w:link w:val="Heading1"/>
    <w:uiPriority w:val="9"/>
    <w:rsid w:val="000C5F1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C5F19"/>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664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483"/>
    <w:rPr>
      <w:rFonts w:ascii="Segoe UI" w:hAnsi="Segoe UI" w:cs="Segoe UI"/>
      <w:sz w:val="18"/>
      <w:szCs w:val="18"/>
    </w:rPr>
  </w:style>
  <w:style w:type="paragraph" w:styleId="Header">
    <w:name w:val="header"/>
    <w:basedOn w:val="Normal"/>
    <w:link w:val="HeaderChar"/>
    <w:uiPriority w:val="99"/>
    <w:unhideWhenUsed/>
    <w:rsid w:val="002F08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883"/>
  </w:style>
  <w:style w:type="paragraph" w:styleId="Footer">
    <w:name w:val="footer"/>
    <w:basedOn w:val="Normal"/>
    <w:link w:val="FooterChar"/>
    <w:uiPriority w:val="99"/>
    <w:unhideWhenUsed/>
    <w:rsid w:val="002F08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883"/>
  </w:style>
  <w:style w:type="character" w:styleId="Hyperlink">
    <w:name w:val="Hyperlink"/>
    <w:basedOn w:val="DefaultParagraphFont"/>
    <w:uiPriority w:val="99"/>
    <w:unhideWhenUsed/>
    <w:rsid w:val="00DE05B3"/>
    <w:rPr>
      <w:color w:val="0563C1"/>
      <w:u w:val="single"/>
    </w:rPr>
  </w:style>
  <w:style w:type="character" w:styleId="CommentReference">
    <w:name w:val="annotation reference"/>
    <w:basedOn w:val="DefaultParagraphFont"/>
    <w:uiPriority w:val="99"/>
    <w:semiHidden/>
    <w:unhideWhenUsed/>
    <w:rsid w:val="00311362"/>
    <w:rPr>
      <w:sz w:val="16"/>
      <w:szCs w:val="16"/>
    </w:rPr>
  </w:style>
  <w:style w:type="paragraph" w:styleId="CommentText">
    <w:name w:val="annotation text"/>
    <w:basedOn w:val="Normal"/>
    <w:link w:val="CommentTextChar"/>
    <w:uiPriority w:val="99"/>
    <w:semiHidden/>
    <w:unhideWhenUsed/>
    <w:rsid w:val="00311362"/>
    <w:pPr>
      <w:spacing w:line="240" w:lineRule="auto"/>
    </w:pPr>
    <w:rPr>
      <w:sz w:val="20"/>
      <w:szCs w:val="20"/>
    </w:rPr>
  </w:style>
  <w:style w:type="character" w:customStyle="1" w:styleId="CommentTextChar">
    <w:name w:val="Comment Text Char"/>
    <w:basedOn w:val="DefaultParagraphFont"/>
    <w:link w:val="CommentText"/>
    <w:uiPriority w:val="99"/>
    <w:semiHidden/>
    <w:rsid w:val="00311362"/>
    <w:rPr>
      <w:sz w:val="20"/>
      <w:szCs w:val="20"/>
    </w:rPr>
  </w:style>
  <w:style w:type="paragraph" w:styleId="CommentSubject">
    <w:name w:val="annotation subject"/>
    <w:basedOn w:val="CommentText"/>
    <w:next w:val="CommentText"/>
    <w:link w:val="CommentSubjectChar"/>
    <w:uiPriority w:val="99"/>
    <w:semiHidden/>
    <w:unhideWhenUsed/>
    <w:rsid w:val="00311362"/>
    <w:rPr>
      <w:b/>
      <w:bCs/>
    </w:rPr>
  </w:style>
  <w:style w:type="character" w:customStyle="1" w:styleId="CommentSubjectChar">
    <w:name w:val="Comment Subject Char"/>
    <w:basedOn w:val="CommentTextChar"/>
    <w:link w:val="CommentSubject"/>
    <w:uiPriority w:val="99"/>
    <w:semiHidden/>
    <w:rsid w:val="00311362"/>
    <w:rPr>
      <w:b/>
      <w:bCs/>
      <w:sz w:val="20"/>
      <w:szCs w:val="20"/>
    </w:rPr>
  </w:style>
  <w:style w:type="paragraph" w:styleId="NoSpacing">
    <w:name w:val="No Spacing"/>
    <w:uiPriority w:val="1"/>
    <w:qFormat/>
    <w:rsid w:val="000231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0080">
      <w:bodyDiv w:val="1"/>
      <w:marLeft w:val="0"/>
      <w:marRight w:val="0"/>
      <w:marTop w:val="0"/>
      <w:marBottom w:val="0"/>
      <w:divBdr>
        <w:top w:val="none" w:sz="0" w:space="0" w:color="auto"/>
        <w:left w:val="none" w:sz="0" w:space="0" w:color="auto"/>
        <w:bottom w:val="none" w:sz="0" w:space="0" w:color="auto"/>
        <w:right w:val="none" w:sz="0" w:space="0" w:color="auto"/>
      </w:divBdr>
    </w:div>
    <w:div w:id="221403655">
      <w:bodyDiv w:val="1"/>
      <w:marLeft w:val="0"/>
      <w:marRight w:val="0"/>
      <w:marTop w:val="0"/>
      <w:marBottom w:val="0"/>
      <w:divBdr>
        <w:top w:val="none" w:sz="0" w:space="0" w:color="auto"/>
        <w:left w:val="none" w:sz="0" w:space="0" w:color="auto"/>
        <w:bottom w:val="none" w:sz="0" w:space="0" w:color="auto"/>
        <w:right w:val="none" w:sz="0" w:space="0" w:color="auto"/>
      </w:divBdr>
    </w:div>
    <w:div w:id="331101963">
      <w:bodyDiv w:val="1"/>
      <w:marLeft w:val="0"/>
      <w:marRight w:val="0"/>
      <w:marTop w:val="0"/>
      <w:marBottom w:val="0"/>
      <w:divBdr>
        <w:top w:val="none" w:sz="0" w:space="0" w:color="auto"/>
        <w:left w:val="none" w:sz="0" w:space="0" w:color="auto"/>
        <w:bottom w:val="none" w:sz="0" w:space="0" w:color="auto"/>
        <w:right w:val="none" w:sz="0" w:space="0" w:color="auto"/>
      </w:divBdr>
    </w:div>
    <w:div w:id="487206749">
      <w:bodyDiv w:val="1"/>
      <w:marLeft w:val="0"/>
      <w:marRight w:val="0"/>
      <w:marTop w:val="0"/>
      <w:marBottom w:val="0"/>
      <w:divBdr>
        <w:top w:val="none" w:sz="0" w:space="0" w:color="auto"/>
        <w:left w:val="none" w:sz="0" w:space="0" w:color="auto"/>
        <w:bottom w:val="none" w:sz="0" w:space="0" w:color="auto"/>
        <w:right w:val="none" w:sz="0" w:space="0" w:color="auto"/>
      </w:divBdr>
    </w:div>
    <w:div w:id="777679447">
      <w:bodyDiv w:val="1"/>
      <w:marLeft w:val="0"/>
      <w:marRight w:val="0"/>
      <w:marTop w:val="0"/>
      <w:marBottom w:val="0"/>
      <w:divBdr>
        <w:top w:val="none" w:sz="0" w:space="0" w:color="auto"/>
        <w:left w:val="none" w:sz="0" w:space="0" w:color="auto"/>
        <w:bottom w:val="none" w:sz="0" w:space="0" w:color="auto"/>
        <w:right w:val="none" w:sz="0" w:space="0" w:color="auto"/>
      </w:divBdr>
    </w:div>
    <w:div w:id="884756652">
      <w:bodyDiv w:val="1"/>
      <w:marLeft w:val="0"/>
      <w:marRight w:val="0"/>
      <w:marTop w:val="0"/>
      <w:marBottom w:val="0"/>
      <w:divBdr>
        <w:top w:val="none" w:sz="0" w:space="0" w:color="auto"/>
        <w:left w:val="none" w:sz="0" w:space="0" w:color="auto"/>
        <w:bottom w:val="none" w:sz="0" w:space="0" w:color="auto"/>
        <w:right w:val="none" w:sz="0" w:space="0" w:color="auto"/>
      </w:divBdr>
    </w:div>
    <w:div w:id="951479379">
      <w:bodyDiv w:val="1"/>
      <w:marLeft w:val="0"/>
      <w:marRight w:val="0"/>
      <w:marTop w:val="0"/>
      <w:marBottom w:val="0"/>
      <w:divBdr>
        <w:top w:val="none" w:sz="0" w:space="0" w:color="auto"/>
        <w:left w:val="none" w:sz="0" w:space="0" w:color="auto"/>
        <w:bottom w:val="none" w:sz="0" w:space="0" w:color="auto"/>
        <w:right w:val="none" w:sz="0" w:space="0" w:color="auto"/>
      </w:divBdr>
    </w:div>
    <w:div w:id="1100875232">
      <w:bodyDiv w:val="1"/>
      <w:marLeft w:val="0"/>
      <w:marRight w:val="0"/>
      <w:marTop w:val="0"/>
      <w:marBottom w:val="0"/>
      <w:divBdr>
        <w:top w:val="none" w:sz="0" w:space="0" w:color="auto"/>
        <w:left w:val="none" w:sz="0" w:space="0" w:color="auto"/>
        <w:bottom w:val="none" w:sz="0" w:space="0" w:color="auto"/>
        <w:right w:val="none" w:sz="0" w:space="0" w:color="auto"/>
      </w:divBdr>
    </w:div>
    <w:div w:id="1283731422">
      <w:bodyDiv w:val="1"/>
      <w:marLeft w:val="0"/>
      <w:marRight w:val="0"/>
      <w:marTop w:val="0"/>
      <w:marBottom w:val="0"/>
      <w:divBdr>
        <w:top w:val="none" w:sz="0" w:space="0" w:color="auto"/>
        <w:left w:val="none" w:sz="0" w:space="0" w:color="auto"/>
        <w:bottom w:val="none" w:sz="0" w:space="0" w:color="auto"/>
        <w:right w:val="none" w:sz="0" w:space="0" w:color="auto"/>
      </w:divBdr>
    </w:div>
    <w:div w:id="1286348230">
      <w:bodyDiv w:val="1"/>
      <w:marLeft w:val="0"/>
      <w:marRight w:val="0"/>
      <w:marTop w:val="0"/>
      <w:marBottom w:val="0"/>
      <w:divBdr>
        <w:top w:val="none" w:sz="0" w:space="0" w:color="auto"/>
        <w:left w:val="none" w:sz="0" w:space="0" w:color="auto"/>
        <w:bottom w:val="none" w:sz="0" w:space="0" w:color="auto"/>
        <w:right w:val="none" w:sz="0" w:space="0" w:color="auto"/>
      </w:divBdr>
    </w:div>
    <w:div w:id="1343967991">
      <w:bodyDiv w:val="1"/>
      <w:marLeft w:val="0"/>
      <w:marRight w:val="0"/>
      <w:marTop w:val="0"/>
      <w:marBottom w:val="0"/>
      <w:divBdr>
        <w:top w:val="none" w:sz="0" w:space="0" w:color="auto"/>
        <w:left w:val="none" w:sz="0" w:space="0" w:color="auto"/>
        <w:bottom w:val="none" w:sz="0" w:space="0" w:color="auto"/>
        <w:right w:val="none" w:sz="0" w:space="0" w:color="auto"/>
      </w:divBdr>
    </w:div>
    <w:div w:id="1469589893">
      <w:bodyDiv w:val="1"/>
      <w:marLeft w:val="0"/>
      <w:marRight w:val="0"/>
      <w:marTop w:val="0"/>
      <w:marBottom w:val="0"/>
      <w:divBdr>
        <w:top w:val="none" w:sz="0" w:space="0" w:color="auto"/>
        <w:left w:val="none" w:sz="0" w:space="0" w:color="auto"/>
        <w:bottom w:val="none" w:sz="0" w:space="0" w:color="auto"/>
        <w:right w:val="none" w:sz="0" w:space="0" w:color="auto"/>
      </w:divBdr>
    </w:div>
    <w:div w:id="1617953585">
      <w:bodyDiv w:val="1"/>
      <w:marLeft w:val="0"/>
      <w:marRight w:val="0"/>
      <w:marTop w:val="0"/>
      <w:marBottom w:val="0"/>
      <w:divBdr>
        <w:top w:val="none" w:sz="0" w:space="0" w:color="auto"/>
        <w:left w:val="none" w:sz="0" w:space="0" w:color="auto"/>
        <w:bottom w:val="none" w:sz="0" w:space="0" w:color="auto"/>
        <w:right w:val="none" w:sz="0" w:space="0" w:color="auto"/>
      </w:divBdr>
    </w:div>
    <w:div w:id="1647007309">
      <w:bodyDiv w:val="1"/>
      <w:marLeft w:val="0"/>
      <w:marRight w:val="0"/>
      <w:marTop w:val="0"/>
      <w:marBottom w:val="0"/>
      <w:divBdr>
        <w:top w:val="none" w:sz="0" w:space="0" w:color="auto"/>
        <w:left w:val="none" w:sz="0" w:space="0" w:color="auto"/>
        <w:bottom w:val="none" w:sz="0" w:space="0" w:color="auto"/>
        <w:right w:val="none" w:sz="0" w:space="0" w:color="auto"/>
      </w:divBdr>
    </w:div>
    <w:div w:id="1692993309">
      <w:bodyDiv w:val="1"/>
      <w:marLeft w:val="0"/>
      <w:marRight w:val="0"/>
      <w:marTop w:val="0"/>
      <w:marBottom w:val="0"/>
      <w:divBdr>
        <w:top w:val="none" w:sz="0" w:space="0" w:color="auto"/>
        <w:left w:val="none" w:sz="0" w:space="0" w:color="auto"/>
        <w:bottom w:val="none" w:sz="0" w:space="0" w:color="auto"/>
        <w:right w:val="none" w:sz="0" w:space="0" w:color="auto"/>
      </w:divBdr>
    </w:div>
    <w:div w:id="1797945518">
      <w:bodyDiv w:val="1"/>
      <w:marLeft w:val="0"/>
      <w:marRight w:val="0"/>
      <w:marTop w:val="0"/>
      <w:marBottom w:val="0"/>
      <w:divBdr>
        <w:top w:val="none" w:sz="0" w:space="0" w:color="auto"/>
        <w:left w:val="none" w:sz="0" w:space="0" w:color="auto"/>
        <w:bottom w:val="none" w:sz="0" w:space="0" w:color="auto"/>
        <w:right w:val="none" w:sz="0" w:space="0" w:color="auto"/>
      </w:divBdr>
    </w:div>
    <w:div w:id="1852865858">
      <w:bodyDiv w:val="1"/>
      <w:marLeft w:val="0"/>
      <w:marRight w:val="0"/>
      <w:marTop w:val="0"/>
      <w:marBottom w:val="0"/>
      <w:divBdr>
        <w:top w:val="none" w:sz="0" w:space="0" w:color="auto"/>
        <w:left w:val="none" w:sz="0" w:space="0" w:color="auto"/>
        <w:bottom w:val="none" w:sz="0" w:space="0" w:color="auto"/>
        <w:right w:val="none" w:sz="0" w:space="0" w:color="auto"/>
      </w:divBdr>
    </w:div>
    <w:div w:id="1914117773">
      <w:bodyDiv w:val="1"/>
      <w:marLeft w:val="0"/>
      <w:marRight w:val="0"/>
      <w:marTop w:val="0"/>
      <w:marBottom w:val="0"/>
      <w:divBdr>
        <w:top w:val="none" w:sz="0" w:space="0" w:color="auto"/>
        <w:left w:val="none" w:sz="0" w:space="0" w:color="auto"/>
        <w:bottom w:val="none" w:sz="0" w:space="0" w:color="auto"/>
        <w:right w:val="none" w:sz="0" w:space="0" w:color="auto"/>
      </w:divBdr>
    </w:div>
    <w:div w:id="1915889070">
      <w:bodyDiv w:val="1"/>
      <w:marLeft w:val="0"/>
      <w:marRight w:val="0"/>
      <w:marTop w:val="0"/>
      <w:marBottom w:val="0"/>
      <w:divBdr>
        <w:top w:val="none" w:sz="0" w:space="0" w:color="auto"/>
        <w:left w:val="none" w:sz="0" w:space="0" w:color="auto"/>
        <w:bottom w:val="none" w:sz="0" w:space="0" w:color="auto"/>
        <w:right w:val="none" w:sz="0" w:space="0" w:color="auto"/>
      </w:divBdr>
    </w:div>
    <w:div w:id="1944607567">
      <w:bodyDiv w:val="1"/>
      <w:marLeft w:val="0"/>
      <w:marRight w:val="0"/>
      <w:marTop w:val="0"/>
      <w:marBottom w:val="0"/>
      <w:divBdr>
        <w:top w:val="none" w:sz="0" w:space="0" w:color="auto"/>
        <w:left w:val="none" w:sz="0" w:space="0" w:color="auto"/>
        <w:bottom w:val="none" w:sz="0" w:space="0" w:color="auto"/>
        <w:right w:val="none" w:sz="0" w:space="0" w:color="auto"/>
      </w:divBdr>
    </w:div>
    <w:div w:id="1997537290">
      <w:bodyDiv w:val="1"/>
      <w:marLeft w:val="0"/>
      <w:marRight w:val="0"/>
      <w:marTop w:val="0"/>
      <w:marBottom w:val="0"/>
      <w:divBdr>
        <w:top w:val="none" w:sz="0" w:space="0" w:color="auto"/>
        <w:left w:val="none" w:sz="0" w:space="0" w:color="auto"/>
        <w:bottom w:val="none" w:sz="0" w:space="0" w:color="auto"/>
        <w:right w:val="none" w:sz="0" w:space="0" w:color="auto"/>
      </w:divBdr>
    </w:div>
    <w:div w:id="2016569845">
      <w:bodyDiv w:val="1"/>
      <w:marLeft w:val="0"/>
      <w:marRight w:val="0"/>
      <w:marTop w:val="0"/>
      <w:marBottom w:val="0"/>
      <w:divBdr>
        <w:top w:val="none" w:sz="0" w:space="0" w:color="auto"/>
        <w:left w:val="none" w:sz="0" w:space="0" w:color="auto"/>
        <w:bottom w:val="none" w:sz="0" w:space="0" w:color="auto"/>
        <w:right w:val="none" w:sz="0" w:space="0" w:color="auto"/>
      </w:divBdr>
    </w:div>
    <w:div w:id="2033219508">
      <w:bodyDiv w:val="1"/>
      <w:marLeft w:val="0"/>
      <w:marRight w:val="0"/>
      <w:marTop w:val="0"/>
      <w:marBottom w:val="0"/>
      <w:divBdr>
        <w:top w:val="none" w:sz="0" w:space="0" w:color="auto"/>
        <w:left w:val="none" w:sz="0" w:space="0" w:color="auto"/>
        <w:bottom w:val="none" w:sz="0" w:space="0" w:color="auto"/>
        <w:right w:val="none" w:sz="0" w:space="0" w:color="auto"/>
      </w:divBdr>
    </w:div>
    <w:div w:id="207658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inga.gurgenidze\Desktop\&#4332;&#4312;&#4316;&#4304;&#4321;&#4332;&#4304;&#4320;&#4312;%20&#4315;&#4304;&#4321;&#4304;&#4314;&#4304;%20&#4304;&#4316;&#4306;&#4304;&#4320;&#4312;&#4328;&#4312;%202021\6%20tve%202021\EKA%20Copy%20of%202021%205%20monthsN%20and%20COVID.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D:\inga.gurgenidze\Desktop\&#4332;&#4312;&#4316;&#4304;&#4321;&#4332;&#4304;&#4320;&#4312;%20&#4315;&#4304;&#4321;&#4304;&#4314;&#4304;%20&#4304;&#4316;&#4306;&#4304;&#4320;&#4312;&#4328;&#4312;%202021\6%20tve%202021\EKA%20Copy%20of%202021%205%20monthsN%20and%20COVID.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A6A6E-5090-41B2-AFAB-20E8BDCB0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3988</Words>
  <Characters>22734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Ekaterine Guntsadze</dc:creator>
  <cp:keywords/>
  <dc:description/>
  <cp:lastModifiedBy>Inga Gurgenidze</cp:lastModifiedBy>
  <cp:revision>3</cp:revision>
  <cp:lastPrinted>2022-03-29T12:33:00Z</cp:lastPrinted>
  <dcterms:created xsi:type="dcterms:W3CDTF">2022-03-29T08:22:00Z</dcterms:created>
  <dcterms:modified xsi:type="dcterms:W3CDTF">2022-03-29T12:36:00Z</dcterms:modified>
</cp:coreProperties>
</file>